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AC7B3A" w:rsidRDefault="00AC7B3A" w:rsidP="003F2B99">
      <w:pPr>
        <w:autoSpaceDE w:val="0"/>
        <w:autoSpaceDN w:val="0"/>
        <w:adjustRightInd w:val="0"/>
        <w:spacing w:after="0" w:line="360" w:lineRule="auto"/>
        <w:jc w:val="both"/>
        <w:rPr>
          <w:rFonts w:ascii="Arial" w:hAnsi="Arial" w:cs="Arial"/>
          <w:b/>
          <w:bCs/>
          <w:color w:val="000000"/>
        </w:rPr>
      </w:pPr>
      <w:r w:rsidRPr="00AC7B3A">
        <w:rPr>
          <w:rFonts w:ascii="Arial" w:hAnsi="Arial" w:cs="Arial"/>
          <w:b/>
          <w:bCs/>
          <w:color w:val="000000"/>
        </w:rPr>
        <w:t>Contratação de Empresa</w:t>
      </w:r>
      <w:r w:rsidR="00FD3190">
        <w:rPr>
          <w:rFonts w:ascii="Arial" w:hAnsi="Arial" w:cs="Arial"/>
          <w:b/>
          <w:bCs/>
          <w:color w:val="000000"/>
        </w:rPr>
        <w:t xml:space="preserve"> </w:t>
      </w:r>
      <w:r w:rsidRPr="00AC7B3A">
        <w:rPr>
          <w:rFonts w:ascii="Arial" w:hAnsi="Arial" w:cs="Arial"/>
          <w:b/>
          <w:bCs/>
          <w:color w:val="000000"/>
        </w:rPr>
        <w:t>de Engenharia para</w:t>
      </w:r>
      <w:r w:rsidR="00FD3190">
        <w:rPr>
          <w:rFonts w:ascii="Arial" w:hAnsi="Arial" w:cs="Arial"/>
          <w:b/>
          <w:bCs/>
          <w:color w:val="000000"/>
        </w:rPr>
        <w:t xml:space="preserve"> </w:t>
      </w:r>
      <w:r w:rsidR="00993796">
        <w:rPr>
          <w:rFonts w:ascii="Arial" w:hAnsi="Arial" w:cs="Arial"/>
          <w:b/>
          <w:bCs/>
          <w:color w:val="000000"/>
        </w:rPr>
        <w:t xml:space="preserve">execução de Serviços de Remodelação de Redes de água e ramais junto ao sistema de abastecimento e distribuição de </w:t>
      </w:r>
      <w:r w:rsidR="006F4920">
        <w:rPr>
          <w:rFonts w:ascii="Arial" w:hAnsi="Arial" w:cs="Arial"/>
          <w:b/>
          <w:bCs/>
          <w:color w:val="000000"/>
        </w:rPr>
        <w:t xml:space="preserve">água </w:t>
      </w:r>
      <w:r w:rsidR="009470F2" w:rsidRPr="009470F2">
        <w:rPr>
          <w:rFonts w:ascii="Arial" w:hAnsi="Arial" w:cs="Arial"/>
          <w:b/>
          <w:bCs/>
          <w:color w:val="000000"/>
        </w:rPr>
        <w:t xml:space="preserve">da cidade </w:t>
      </w:r>
      <w:r w:rsidR="009470F2">
        <w:rPr>
          <w:rFonts w:ascii="Arial" w:hAnsi="Arial" w:cs="Arial"/>
          <w:b/>
          <w:bCs/>
          <w:color w:val="000000"/>
        </w:rPr>
        <w:t xml:space="preserve">de </w:t>
      </w:r>
      <w:r w:rsidRPr="00AC7B3A">
        <w:rPr>
          <w:rFonts w:ascii="Arial" w:hAnsi="Arial" w:cs="Arial"/>
          <w:b/>
          <w:bCs/>
          <w:color w:val="000000"/>
        </w:rPr>
        <w:t>Juiz de Fora/MG</w:t>
      </w:r>
      <w:r w:rsidR="00AB260C">
        <w:rPr>
          <w:rFonts w:ascii="Arial" w:hAnsi="Arial" w:cs="Arial"/>
          <w:b/>
          <w:bCs/>
          <w:color w:val="000000"/>
        </w:rPr>
        <w:t>.</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B01358" w:rsidRDefault="00B01358" w:rsidP="00B01358">
      <w:pPr>
        <w:autoSpaceDE w:val="0"/>
        <w:autoSpaceDN w:val="0"/>
        <w:adjustRightInd w:val="0"/>
        <w:spacing w:after="0" w:line="240" w:lineRule="auto"/>
        <w:jc w:val="both"/>
        <w:rPr>
          <w:rFonts w:ascii="Calibri" w:hAnsi="Calibri" w:cs="Calibri"/>
          <w:sz w:val="24"/>
          <w:szCs w:val="24"/>
        </w:rPr>
      </w:pPr>
    </w:p>
    <w:p w:rsidR="00993796" w:rsidRPr="00993796" w:rsidRDefault="00993796" w:rsidP="00993796">
      <w:pPr>
        <w:spacing w:before="120" w:line="360" w:lineRule="auto"/>
        <w:ind w:firstLine="567"/>
        <w:jc w:val="both"/>
        <w:rPr>
          <w:rFonts w:ascii="Arial" w:hAnsi="Arial" w:cs="Arial"/>
        </w:rPr>
      </w:pPr>
      <w:r w:rsidRPr="00993796">
        <w:rPr>
          <w:rFonts w:ascii="Arial" w:hAnsi="Arial" w:cs="Arial"/>
        </w:rPr>
        <w:t>Recentemente, Juiz de Fora desenvolveu o Plano Municipal de Saneamento Básico (PMSB), a partir do qual se constatou a necessidade de elevado montante de recursos para investimentos nos próximos anos, muito superior ao histórico recente.</w:t>
      </w:r>
    </w:p>
    <w:p w:rsidR="00993796" w:rsidRPr="00993796" w:rsidRDefault="00993796" w:rsidP="00993796">
      <w:pPr>
        <w:spacing w:before="120" w:line="360" w:lineRule="auto"/>
        <w:ind w:firstLine="567"/>
        <w:jc w:val="both"/>
        <w:rPr>
          <w:rFonts w:ascii="Arial" w:hAnsi="Arial" w:cs="Arial"/>
        </w:rPr>
      </w:pPr>
      <w:r w:rsidRPr="00993796">
        <w:rPr>
          <w:rFonts w:ascii="Arial" w:hAnsi="Arial" w:cs="Arial"/>
        </w:rPr>
        <w:t>Esses valores, em parte, são contemplados nos estudos que levam ao Detalhamento do Cálculo da Revisão Tarifária Periódica</w:t>
      </w:r>
      <w:r>
        <w:rPr>
          <w:rFonts w:ascii="Arial" w:hAnsi="Arial" w:cs="Arial"/>
        </w:rPr>
        <w:t>, realizado a cada ciclo pela agência reguladora</w:t>
      </w:r>
      <w:r w:rsidRPr="00993796">
        <w:rPr>
          <w:rFonts w:ascii="Arial" w:hAnsi="Arial" w:cs="Arial"/>
        </w:rPr>
        <w:t>.</w:t>
      </w:r>
    </w:p>
    <w:p w:rsidR="00993796" w:rsidRDefault="00993796" w:rsidP="00993796">
      <w:pPr>
        <w:spacing w:before="120" w:line="360" w:lineRule="auto"/>
        <w:ind w:firstLine="567"/>
        <w:jc w:val="both"/>
        <w:rPr>
          <w:rFonts w:ascii="Arial" w:hAnsi="Arial" w:cs="Arial"/>
        </w:rPr>
      </w:pPr>
      <w:r w:rsidRPr="00993796">
        <w:rPr>
          <w:rFonts w:ascii="Arial" w:hAnsi="Arial" w:cs="Arial"/>
        </w:rPr>
        <w:t xml:space="preserve">Assim, para se atingir </w:t>
      </w:r>
      <w:proofErr w:type="gramStart"/>
      <w:r w:rsidRPr="00993796">
        <w:rPr>
          <w:rFonts w:ascii="Arial" w:hAnsi="Arial" w:cs="Arial"/>
        </w:rPr>
        <w:t>os objetivos do PMSB, iniciou-se</w:t>
      </w:r>
      <w:proofErr w:type="gramEnd"/>
      <w:r w:rsidRPr="00993796">
        <w:rPr>
          <w:rFonts w:ascii="Arial" w:hAnsi="Arial" w:cs="Arial"/>
        </w:rPr>
        <w:t xml:space="preserve"> uma trajetória de busca pela eficiência e redução dos custos operacionais, na qual passamos necessariamente pela necessidade de ampliação de recursos destinados a investimentos em reposição de ativos e eficiência operacional, sobretudo na otimização do sistema </w:t>
      </w:r>
      <w:r>
        <w:rPr>
          <w:rFonts w:ascii="Arial" w:hAnsi="Arial" w:cs="Arial"/>
        </w:rPr>
        <w:t>de abastecimento de água, em especial no combate a perdas físicas por vazamentos decorrentes da inadequação das redes à demanda ou a existência de zonas de abastecimento com excesso de pressão.</w:t>
      </w:r>
    </w:p>
    <w:p w:rsidR="00993796" w:rsidRDefault="00993796" w:rsidP="00993796">
      <w:pPr>
        <w:spacing w:before="120" w:line="360" w:lineRule="auto"/>
        <w:ind w:firstLine="567"/>
        <w:jc w:val="both"/>
        <w:rPr>
          <w:rFonts w:ascii="Arial" w:hAnsi="Arial" w:cs="Arial"/>
        </w:rPr>
      </w:pPr>
      <w:r>
        <w:rPr>
          <w:rFonts w:ascii="Arial" w:hAnsi="Arial" w:cs="Arial"/>
        </w:rPr>
        <w:t>A contratação em questão visa permitir a realização de intervenções de remodelação de redes (adequação de suas características a demanda necessária local) seja pela alteração de diâmetro, material, posicionamento</w:t>
      </w:r>
      <w:r w:rsidR="005B1973">
        <w:rPr>
          <w:rFonts w:ascii="Arial" w:hAnsi="Arial" w:cs="Arial"/>
        </w:rPr>
        <w:t xml:space="preserve">, classe de pressão entre outros parâmetros visando o atendimento a necessidade do sistema naquele local. Da mesma forma visa permitir atuações de divisão e ampliação de zonas de pressão com o objetivo de garantir que cada uma tenha parâmetros dentro dos limites máximos e mínimos estabelecidos por norma. </w:t>
      </w:r>
    </w:p>
    <w:p w:rsidR="005B1973" w:rsidRPr="00993796" w:rsidRDefault="005B1973" w:rsidP="00993796">
      <w:pPr>
        <w:spacing w:before="120" w:line="360" w:lineRule="auto"/>
        <w:ind w:firstLine="567"/>
        <w:jc w:val="both"/>
        <w:rPr>
          <w:rFonts w:ascii="Arial" w:hAnsi="Arial" w:cs="Arial"/>
        </w:rPr>
      </w:pPr>
      <w:r>
        <w:rPr>
          <w:rFonts w:ascii="Arial" w:hAnsi="Arial" w:cs="Arial"/>
        </w:rPr>
        <w:t xml:space="preserve">Estes serviços visam reduzir sobremaneira a demanda de serviços de manutenção diária das redes de distribuição, bem como de ramais, atualmente </w:t>
      </w:r>
      <w:r>
        <w:rPr>
          <w:rFonts w:ascii="Arial" w:hAnsi="Arial" w:cs="Arial"/>
        </w:rPr>
        <w:lastRenderedPageBreak/>
        <w:t>realizados pelas regionais, contribuindo assim para maior eficiência na prestação do serviço (pela não interrupção do abastecimento ao usuário) bem como pela redução dos custos operacionais, que permitirá a adoção de tarifas módicas pela agência reguladora.</w:t>
      </w:r>
    </w:p>
    <w:p w:rsidR="00545D60" w:rsidRDefault="00993796" w:rsidP="00993796">
      <w:pPr>
        <w:spacing w:before="120" w:line="360" w:lineRule="auto"/>
        <w:ind w:firstLine="567"/>
        <w:jc w:val="both"/>
        <w:rPr>
          <w:rFonts w:ascii="Arial" w:hAnsi="Arial" w:cs="Arial"/>
          <w:i/>
        </w:rPr>
      </w:pPr>
      <w:r w:rsidRPr="00993796">
        <w:rPr>
          <w:rFonts w:ascii="Arial" w:hAnsi="Arial" w:cs="Arial"/>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715AA5" w:rsidRPr="00163810"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RECURSOS FINANCEIROS</w:t>
      </w:r>
    </w:p>
    <w:p w:rsidR="0023370B" w:rsidRDefault="0023370B" w:rsidP="0023370B">
      <w:pPr>
        <w:pStyle w:val="Cabealho"/>
        <w:spacing w:line="360" w:lineRule="auto"/>
        <w:ind w:firstLine="708"/>
        <w:jc w:val="both"/>
        <w:rPr>
          <w:rFonts w:ascii="Arial" w:hAnsi="Arial" w:cs="Arial"/>
        </w:rPr>
      </w:pPr>
      <w:r w:rsidRPr="0023370B">
        <w:rPr>
          <w:rFonts w:ascii="Arial" w:hAnsi="Arial" w:cs="Arial"/>
        </w:rPr>
        <w:t>Os recursos financeiros necessários aos pagamentos do objeto desta licitação são oriundos da CESAMA.</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E DOCUMENTO TÉCNICO DO OBJETO</w:t>
      </w:r>
    </w:p>
    <w:p w:rsidR="0023370B" w:rsidRPr="005B1973" w:rsidRDefault="002650C3" w:rsidP="005B1973">
      <w:pPr>
        <w:spacing w:before="120" w:line="360" w:lineRule="auto"/>
        <w:jc w:val="both"/>
        <w:rPr>
          <w:rFonts w:ascii="Arial" w:hAnsi="Arial" w:cs="Arial"/>
          <w:bCs/>
        </w:rPr>
      </w:pPr>
      <w:r w:rsidRPr="005B1973">
        <w:rPr>
          <w:rFonts w:ascii="Arial" w:hAnsi="Arial" w:cs="Arial"/>
          <w:bCs/>
        </w:rPr>
        <w:tab/>
      </w:r>
      <w:r w:rsidR="005B1973" w:rsidRPr="005B1973">
        <w:rPr>
          <w:rFonts w:ascii="Arial" w:hAnsi="Arial" w:cs="Arial"/>
          <w:bCs/>
        </w:rPr>
        <w:t xml:space="preserve">No anexo </w:t>
      </w:r>
      <w:proofErr w:type="gramStart"/>
      <w:r w:rsidR="005B1973" w:rsidRPr="005B1973">
        <w:rPr>
          <w:rFonts w:ascii="Arial" w:hAnsi="Arial" w:cs="Arial"/>
          <w:bCs/>
        </w:rPr>
        <w:t>1</w:t>
      </w:r>
      <w:proofErr w:type="gramEnd"/>
      <w:r w:rsidR="005B1973" w:rsidRPr="005B1973">
        <w:rPr>
          <w:rFonts w:ascii="Arial" w:hAnsi="Arial" w:cs="Arial"/>
          <w:bCs/>
        </w:rPr>
        <w:t xml:space="preserve"> é apresentada a Especificação de Serviços para os trabalhos a serem contratados</w:t>
      </w:r>
      <w:r w:rsidR="00C442F5">
        <w:rPr>
          <w:rFonts w:ascii="Arial" w:hAnsi="Arial" w:cs="Arial"/>
          <w:bCs/>
        </w:rPr>
        <w:t>.</w:t>
      </w:r>
    </w:p>
    <w:p w:rsidR="00715AA5" w:rsidRDefault="002C3CFA" w:rsidP="00DB6955">
      <w:pPr>
        <w:pStyle w:val="Ttulo1"/>
        <w:numPr>
          <w:ilvl w:val="0"/>
          <w:numId w:val="2"/>
        </w:numPr>
        <w:spacing w:before="480" w:after="0" w:line="360" w:lineRule="auto"/>
        <w:ind w:left="284" w:hanging="284"/>
        <w:jc w:val="both"/>
        <w:rPr>
          <w:sz w:val="24"/>
          <w:szCs w:val="24"/>
        </w:rPr>
      </w:pPr>
      <w:r>
        <w:rPr>
          <w:sz w:val="24"/>
          <w:szCs w:val="24"/>
        </w:rPr>
        <w:t>ORÇAMENTO</w:t>
      </w:r>
    </w:p>
    <w:p w:rsidR="00715AA5" w:rsidRPr="00440316" w:rsidRDefault="00715AA5" w:rsidP="00715AA5"/>
    <w:p w:rsidR="00715AA5" w:rsidRPr="00AB02B9" w:rsidRDefault="00715AA5" w:rsidP="00AB02B9">
      <w:pPr>
        <w:pStyle w:val="PargrafodaLista"/>
        <w:numPr>
          <w:ilvl w:val="1"/>
          <w:numId w:val="2"/>
        </w:numPr>
        <w:ind w:left="284" w:hanging="284"/>
        <w:rPr>
          <w:rFonts w:ascii="Arial" w:hAnsi="Arial" w:cs="Arial"/>
          <w:b/>
        </w:rPr>
      </w:pPr>
      <w:r w:rsidRPr="00AB02B9">
        <w:rPr>
          <w:rFonts w:ascii="Arial" w:hAnsi="Arial" w:cs="Arial"/>
          <w:b/>
        </w:rPr>
        <w:t xml:space="preserve"> Justificativa para a publicidade do Valor:</w:t>
      </w:r>
    </w:p>
    <w:p w:rsidR="00715AA5" w:rsidRDefault="00715AA5" w:rsidP="00715AA5">
      <w:pPr>
        <w:spacing w:line="360" w:lineRule="auto"/>
        <w:jc w:val="both"/>
        <w:rPr>
          <w:rFonts w:ascii="Arial" w:hAnsi="Arial" w:cs="Arial"/>
          <w:b/>
        </w:rPr>
      </w:pPr>
    </w:p>
    <w:p w:rsidR="00715AA5" w:rsidRDefault="00715AA5" w:rsidP="00A16EBA">
      <w:pPr>
        <w:autoSpaceDE w:val="0"/>
        <w:autoSpaceDN w:val="0"/>
        <w:adjustRightInd w:val="0"/>
        <w:spacing w:after="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C442F5">
        <w:rPr>
          <w:rFonts w:ascii="Arial" w:hAnsi="Arial" w:cs="Arial"/>
        </w:rPr>
        <w:t xml:space="preserve"> </w:t>
      </w:r>
      <w:r>
        <w:rPr>
          <w:rFonts w:ascii="Arial" w:hAnsi="Arial" w:cs="Arial"/>
        </w:rPr>
        <w:t>p</w:t>
      </w:r>
      <w:r w:rsidRPr="00440316">
        <w:rPr>
          <w:rFonts w:ascii="Arial" w:hAnsi="Arial" w:cs="Arial"/>
        </w:rPr>
        <w:t xml:space="preserve">or se tratar </w:t>
      </w:r>
      <w:r>
        <w:rPr>
          <w:rFonts w:ascii="Arial" w:hAnsi="Arial" w:cs="Arial"/>
        </w:rPr>
        <w:t>de um</w:t>
      </w:r>
      <w:r w:rsidR="008C3EB9">
        <w:rPr>
          <w:rFonts w:ascii="Arial" w:hAnsi="Arial" w:cs="Arial"/>
        </w:rPr>
        <w:t xml:space="preserve"> serviço de </w:t>
      </w:r>
      <w:r>
        <w:rPr>
          <w:rFonts w:ascii="Arial" w:hAnsi="Arial" w:cs="Arial"/>
        </w:rPr>
        <w:t>engenharia</w:t>
      </w:r>
      <w:r w:rsidR="00C442F5">
        <w:rPr>
          <w:rFonts w:ascii="Arial" w:hAnsi="Arial" w:cs="Arial"/>
        </w:rPr>
        <w:t xml:space="preserve"> </w:t>
      </w:r>
      <w:r>
        <w:rPr>
          <w:rFonts w:ascii="Arial" w:hAnsi="Arial" w:cs="Arial"/>
        </w:rPr>
        <w:t xml:space="preserve">com quantitativos </w:t>
      </w:r>
      <w:r w:rsidR="008C3EB9">
        <w:rPr>
          <w:rFonts w:ascii="Arial" w:hAnsi="Arial" w:cs="Arial"/>
        </w:rPr>
        <w:t xml:space="preserve">estimados, com especificação baseada em critérios objetivos de execução que permitem definir padrões de desempenho e qualidade de forma objetiva, cuja </w:t>
      </w:r>
      <w:r>
        <w:rPr>
          <w:rFonts w:ascii="Arial" w:hAnsi="Arial" w:cs="Arial"/>
        </w:rPr>
        <w:t xml:space="preserve">modalidade </w:t>
      </w:r>
      <w:r w:rsidR="008C3EB9">
        <w:rPr>
          <w:rFonts w:ascii="Arial" w:hAnsi="Arial" w:cs="Arial"/>
        </w:rPr>
        <w:t xml:space="preserve">de execução será </w:t>
      </w:r>
      <w:r>
        <w:rPr>
          <w:rFonts w:ascii="Arial" w:hAnsi="Arial" w:cs="Arial"/>
          <w:b/>
        </w:rPr>
        <w:t xml:space="preserve">empreitada </w:t>
      </w:r>
      <w:r w:rsidRPr="00D17723">
        <w:rPr>
          <w:rFonts w:ascii="Arial" w:hAnsi="Arial" w:cs="Arial"/>
          <w:b/>
        </w:rPr>
        <w:t xml:space="preserve">por preço </w:t>
      </w:r>
      <w:r w:rsidR="009470F2" w:rsidRPr="00D17723">
        <w:rPr>
          <w:rFonts w:ascii="Arial" w:hAnsi="Arial" w:cs="Arial"/>
          <w:b/>
        </w:rPr>
        <w:t>Unitário</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w:t>
      </w:r>
      <w:r w:rsidR="008C3EB9">
        <w:rPr>
          <w:rFonts w:ascii="Arial" w:eastAsia="Arial Unicode MS" w:hAnsi="Arial" w:cs="Arial"/>
        </w:rPr>
        <w:t xml:space="preserve"> referência</w:t>
      </w:r>
      <w:r w:rsidRPr="003A4FCA">
        <w:rPr>
          <w:rFonts w:ascii="Arial" w:eastAsia="Arial Unicode MS" w:hAnsi="Arial" w:cs="Arial"/>
        </w:rPr>
        <w:t xml:space="preserve"> de orçamento</w:t>
      </w:r>
      <w:r>
        <w:rPr>
          <w:rFonts w:ascii="Arial" w:eastAsia="Arial Unicode MS" w:hAnsi="Arial" w:cs="Arial"/>
        </w:rPr>
        <w:t>.</w:t>
      </w:r>
      <w:r w:rsidR="00F74565">
        <w:rPr>
          <w:rFonts w:ascii="Arial" w:eastAsia="Arial Unicode MS" w:hAnsi="Arial" w:cs="Arial"/>
        </w:rPr>
        <w:t xml:space="preserve"> Pela natureza dos trabalhos, se torna inviável que cada item da planilha de serviços, ou bloco de serviços, seja licitado separadamente, </w:t>
      </w:r>
      <w:proofErr w:type="gramStart"/>
      <w:r w:rsidR="00F74565">
        <w:rPr>
          <w:rFonts w:ascii="Arial" w:eastAsia="Arial Unicode MS" w:hAnsi="Arial" w:cs="Arial"/>
        </w:rPr>
        <w:t>visto</w:t>
      </w:r>
      <w:proofErr w:type="gramEnd"/>
      <w:r w:rsidR="00F74565">
        <w:rPr>
          <w:rFonts w:ascii="Arial" w:eastAsia="Arial Unicode MS" w:hAnsi="Arial" w:cs="Arial"/>
        </w:rPr>
        <w:t xml:space="preserve"> sua interdependência no processo de remodelação de cada trecho a ser realizado (uma vez que podem existir no trecho a necessidade de serviços de </w:t>
      </w:r>
      <w:r w:rsidR="00F74565">
        <w:rPr>
          <w:rFonts w:ascii="Arial" w:eastAsia="Arial Unicode MS" w:hAnsi="Arial" w:cs="Arial"/>
        </w:rPr>
        <w:lastRenderedPageBreak/>
        <w:t xml:space="preserve">assentamento de tubos, instalação de peças, construção de </w:t>
      </w:r>
      <w:proofErr w:type="spellStart"/>
      <w:r w:rsidR="00F74565">
        <w:rPr>
          <w:rFonts w:ascii="Arial" w:eastAsia="Arial Unicode MS" w:hAnsi="Arial" w:cs="Arial"/>
        </w:rPr>
        <w:t>PVs</w:t>
      </w:r>
      <w:proofErr w:type="spellEnd"/>
      <w:r w:rsidR="00F74565">
        <w:rPr>
          <w:rFonts w:ascii="Arial" w:eastAsia="Arial Unicode MS" w:hAnsi="Arial" w:cs="Arial"/>
        </w:rPr>
        <w:t xml:space="preserve">, Caixas de </w:t>
      </w:r>
      <w:proofErr w:type="spellStart"/>
      <w:r w:rsidR="00F74565">
        <w:rPr>
          <w:rFonts w:ascii="Arial" w:eastAsia="Arial Unicode MS" w:hAnsi="Arial" w:cs="Arial"/>
        </w:rPr>
        <w:t>VRP´</w:t>
      </w:r>
      <w:proofErr w:type="spellEnd"/>
      <w:r w:rsidR="00F74565">
        <w:rPr>
          <w:rFonts w:ascii="Arial" w:eastAsia="Arial Unicode MS" w:hAnsi="Arial" w:cs="Arial"/>
        </w:rPr>
        <w:t>s, serviços de interligação e etc.), razão pela qual a seleção de uma única empresa</w:t>
      </w:r>
      <w:r w:rsidR="0083096F">
        <w:rPr>
          <w:rFonts w:ascii="Arial" w:eastAsia="Arial Unicode MS" w:hAnsi="Arial" w:cs="Arial"/>
        </w:rPr>
        <w:t>,</w:t>
      </w:r>
      <w:r w:rsidR="00F74565">
        <w:rPr>
          <w:rFonts w:ascii="Arial" w:eastAsia="Arial Unicode MS" w:hAnsi="Arial" w:cs="Arial"/>
        </w:rPr>
        <w:t xml:space="preserve"> que possa executar todos os serviços </w:t>
      </w:r>
      <w:r w:rsidR="0083096F">
        <w:rPr>
          <w:rFonts w:ascii="Arial" w:eastAsia="Arial Unicode MS" w:hAnsi="Arial" w:cs="Arial"/>
        </w:rPr>
        <w:t xml:space="preserve">previstos, </w:t>
      </w:r>
      <w:r w:rsidR="00F74565">
        <w:rPr>
          <w:rFonts w:ascii="Arial" w:eastAsia="Arial Unicode MS" w:hAnsi="Arial" w:cs="Arial"/>
        </w:rPr>
        <w:t>é necessári</w:t>
      </w:r>
      <w:r w:rsidR="0083096F">
        <w:rPr>
          <w:rFonts w:ascii="Arial" w:eastAsia="Arial Unicode MS" w:hAnsi="Arial" w:cs="Arial"/>
        </w:rPr>
        <w:t>a</w:t>
      </w:r>
      <w:r w:rsidR="00F74565">
        <w:rPr>
          <w:rFonts w:ascii="Arial" w:eastAsia="Arial Unicode MS" w:hAnsi="Arial" w:cs="Arial"/>
        </w:rPr>
        <w:t xml:space="preserve"> na presente contratação.</w:t>
      </w:r>
    </w:p>
    <w:p w:rsidR="00715AA5" w:rsidRPr="00051ED0" w:rsidRDefault="003072C6" w:rsidP="00715AA5">
      <w:pPr>
        <w:spacing w:line="360" w:lineRule="auto"/>
        <w:jc w:val="both"/>
        <w:rPr>
          <w:rFonts w:ascii="Arial" w:hAnsi="Arial" w:cs="Arial"/>
        </w:rPr>
      </w:pPr>
      <w:r>
        <w:rPr>
          <w:rFonts w:ascii="Arial" w:hAnsi="Arial" w:cs="Arial"/>
        </w:rPr>
        <w:tab/>
      </w:r>
      <w:r w:rsidR="00715AA5" w:rsidRPr="00051ED0">
        <w:rPr>
          <w:rFonts w:ascii="Arial" w:hAnsi="Arial" w:cs="Arial"/>
        </w:rPr>
        <w:t>Conforme art. 23, do RILC:</w:t>
      </w:r>
      <w:r w:rsidR="00C442F5">
        <w:rPr>
          <w:rFonts w:ascii="Arial" w:hAnsi="Arial" w:cs="Arial"/>
        </w:rPr>
        <w:t xml:space="preserve"> </w:t>
      </w:r>
      <w:r w:rsidR="00715AA5" w:rsidRPr="00051ED0">
        <w:rPr>
          <w:rFonts w:ascii="Arial" w:hAnsi="Arial" w:cs="Arial"/>
        </w:rPr>
        <w:t xml:space="preserve">O orçamento de </w:t>
      </w:r>
      <w:r w:rsidR="00715AA5" w:rsidRPr="00904EC9">
        <w:rPr>
          <w:rFonts w:ascii="Arial" w:hAnsi="Arial" w:cs="Arial"/>
        </w:rPr>
        <w:t>referência do custo global</w:t>
      </w:r>
      <w:r w:rsidR="0083096F">
        <w:rPr>
          <w:rFonts w:ascii="Arial" w:hAnsi="Arial" w:cs="Arial"/>
        </w:rPr>
        <w:t xml:space="preserve"> dos </w:t>
      </w:r>
      <w:r w:rsidR="00715AA5" w:rsidRPr="00904EC9">
        <w:rPr>
          <w:rFonts w:ascii="Arial" w:hAnsi="Arial" w:cs="Arial"/>
        </w:rPr>
        <w:t>serviços de engenharia foi obtido</w:t>
      </w:r>
      <w:r w:rsidR="00715AA5" w:rsidRPr="00051ED0">
        <w:rPr>
          <w:rFonts w:ascii="Arial" w:hAnsi="Arial" w:cs="Arial"/>
        </w:rPr>
        <w:t xml:space="preserve"> a partir de custos unitários de insumos ou serviços menores ou iguais à mediana de seus correspondentes no Sistema Nacional de Pesquisa de Custos e Índices da Construção Civil (</w:t>
      </w:r>
      <w:proofErr w:type="spellStart"/>
      <w:r w:rsidR="00715AA5" w:rsidRPr="00051ED0">
        <w:rPr>
          <w:rFonts w:ascii="Arial" w:hAnsi="Arial" w:cs="Arial"/>
        </w:rPr>
        <w:t>Sinapi</w:t>
      </w:r>
      <w:proofErr w:type="spellEnd"/>
      <w:r w:rsidR="00715AA5" w:rsidRPr="00051ED0">
        <w:rPr>
          <w:rFonts w:ascii="Arial" w:hAnsi="Arial" w:cs="Arial"/>
        </w:rPr>
        <w:t>), devendo ser observadas as peculiaridades geográficas.</w:t>
      </w:r>
    </w:p>
    <w:p w:rsidR="00715AA5" w:rsidRDefault="00715AA5" w:rsidP="00AB02B9">
      <w:pPr>
        <w:numPr>
          <w:ilvl w:val="1"/>
          <w:numId w:val="2"/>
        </w:numPr>
        <w:suppressAutoHyphens/>
        <w:spacing w:after="0" w:line="240" w:lineRule="auto"/>
        <w:ind w:left="709" w:hanging="709"/>
        <w:rPr>
          <w:rFonts w:ascii="Arial" w:hAnsi="Arial" w:cs="Arial"/>
          <w:b/>
        </w:rPr>
      </w:pPr>
      <w:r>
        <w:rPr>
          <w:rFonts w:ascii="Arial" w:hAnsi="Arial" w:cs="Arial"/>
          <w:b/>
        </w:rPr>
        <w:t xml:space="preserve">Valor Estimado </w:t>
      </w:r>
      <w:r w:rsidR="008C3EB9">
        <w:rPr>
          <w:rFonts w:ascii="Arial" w:hAnsi="Arial" w:cs="Arial"/>
          <w:b/>
        </w:rPr>
        <w:t>dos Serviços</w:t>
      </w:r>
      <w:r>
        <w:rPr>
          <w:rFonts w:ascii="Arial" w:hAnsi="Arial" w:cs="Arial"/>
          <w:b/>
        </w:rPr>
        <w:t>:</w:t>
      </w:r>
    </w:p>
    <w:p w:rsidR="00C442F5" w:rsidRDefault="00C442F5" w:rsidP="00C442F5">
      <w:pPr>
        <w:suppressAutoHyphens/>
        <w:spacing w:after="0" w:line="240" w:lineRule="auto"/>
        <w:ind w:left="709"/>
        <w:rPr>
          <w:rFonts w:ascii="Arial" w:hAnsi="Arial" w:cs="Arial"/>
          <w:b/>
        </w:rPr>
      </w:pPr>
    </w:p>
    <w:p w:rsidR="00715AA5" w:rsidRPr="00B950AF" w:rsidRDefault="00FD075D" w:rsidP="00715AA5">
      <w:pPr>
        <w:spacing w:line="360" w:lineRule="auto"/>
        <w:ind w:firstLine="405"/>
        <w:jc w:val="both"/>
        <w:rPr>
          <w:rFonts w:ascii="Arial" w:hAnsi="Arial" w:cs="Arial"/>
        </w:rPr>
      </w:pPr>
      <w:r>
        <w:rPr>
          <w:rFonts w:ascii="Arial" w:hAnsi="Arial" w:cs="Arial"/>
        </w:rPr>
        <w:t>O valor estimado para execução dos serviços, com base na planilha de quantidades</w:t>
      </w:r>
      <w:r w:rsidR="0083096F">
        <w:rPr>
          <w:rFonts w:ascii="Arial" w:hAnsi="Arial" w:cs="Arial"/>
        </w:rPr>
        <w:t xml:space="preserve"> estimadas</w:t>
      </w:r>
      <w:r>
        <w:rPr>
          <w:rFonts w:ascii="Arial" w:hAnsi="Arial" w:cs="Arial"/>
        </w:rPr>
        <w:t xml:space="preserve"> e preços unitários</w:t>
      </w:r>
      <w:r w:rsidR="0083096F">
        <w:rPr>
          <w:rFonts w:ascii="Arial" w:hAnsi="Arial" w:cs="Arial"/>
        </w:rPr>
        <w:t xml:space="preserve"> compostos</w:t>
      </w:r>
      <w:r w:rsidR="00C442F5">
        <w:rPr>
          <w:rFonts w:ascii="Arial" w:hAnsi="Arial" w:cs="Arial"/>
        </w:rPr>
        <w:t>,</w:t>
      </w:r>
      <w:r>
        <w:rPr>
          <w:rFonts w:ascii="Arial" w:hAnsi="Arial" w:cs="Arial"/>
        </w:rPr>
        <w:t xml:space="preserve"> elaborada e anexada ao presente termo de referência é de </w:t>
      </w:r>
      <w:r w:rsidRPr="00C442F5">
        <w:rPr>
          <w:rFonts w:ascii="Arial" w:hAnsi="Arial" w:cs="Arial"/>
          <w:b/>
        </w:rPr>
        <w:t>R$9.653.243,22 (</w:t>
      </w:r>
      <w:proofErr w:type="gramStart"/>
      <w:r w:rsidRPr="00C442F5">
        <w:rPr>
          <w:rFonts w:ascii="Arial" w:hAnsi="Arial" w:cs="Arial"/>
          <w:b/>
        </w:rPr>
        <w:t>nove milhões, seiscentos</w:t>
      </w:r>
      <w:proofErr w:type="gramEnd"/>
      <w:r w:rsidRPr="00C442F5">
        <w:rPr>
          <w:rFonts w:ascii="Arial" w:hAnsi="Arial" w:cs="Arial"/>
          <w:b/>
        </w:rPr>
        <w:t xml:space="preserve"> e </w:t>
      </w:r>
      <w:proofErr w:type="spellStart"/>
      <w:r w:rsidRPr="00C442F5">
        <w:rPr>
          <w:rFonts w:ascii="Arial" w:hAnsi="Arial" w:cs="Arial"/>
          <w:b/>
        </w:rPr>
        <w:t>cinquenta</w:t>
      </w:r>
      <w:proofErr w:type="spellEnd"/>
      <w:r w:rsidRPr="00C442F5">
        <w:rPr>
          <w:rFonts w:ascii="Arial" w:hAnsi="Arial" w:cs="Arial"/>
          <w:b/>
        </w:rPr>
        <w:t xml:space="preserve"> e três mil, duzentos e quarenta e três reais e vinte e dois centavos</w:t>
      </w:r>
      <w:r>
        <w:rPr>
          <w:rFonts w:ascii="Arial" w:hAnsi="Arial" w:cs="Arial"/>
        </w:rPr>
        <w:t>)</w:t>
      </w:r>
      <w:r w:rsidR="00FD3190">
        <w:rPr>
          <w:rFonts w:ascii="Arial" w:hAnsi="Arial" w:cs="Arial"/>
        </w:rPr>
        <w:t>.</w:t>
      </w:r>
    </w:p>
    <w:p w:rsidR="00715AA5" w:rsidRPr="00C8052B" w:rsidRDefault="00715AA5" w:rsidP="009470F2">
      <w:pPr>
        <w:spacing w:line="360" w:lineRule="auto"/>
        <w:ind w:firstLine="405"/>
        <w:jc w:val="both"/>
        <w:rPr>
          <w:rFonts w:ascii="Arial" w:hAnsi="Arial" w:cs="Arial"/>
        </w:rPr>
      </w:pPr>
      <w:r w:rsidRPr="00B950AF">
        <w:rPr>
          <w:rFonts w:ascii="Arial" w:hAnsi="Arial" w:cs="Arial"/>
        </w:rPr>
        <w:t xml:space="preserve">A planilha de </w:t>
      </w:r>
      <w:r w:rsidR="0083096F">
        <w:rPr>
          <w:rFonts w:ascii="Arial" w:hAnsi="Arial" w:cs="Arial"/>
        </w:rPr>
        <w:t xml:space="preserve">quantidades e preços unitários, bem como a de composição dos custos unitários e de composição do BDI, e ainda </w:t>
      </w:r>
      <w:r w:rsidRPr="00B950AF">
        <w:rPr>
          <w:rFonts w:ascii="Arial" w:hAnsi="Arial" w:cs="Arial"/>
        </w:rPr>
        <w:t xml:space="preserve">o Cronograma físico-financeiro </w:t>
      </w:r>
      <w:r w:rsidRPr="00C8052B">
        <w:rPr>
          <w:rFonts w:ascii="Arial" w:hAnsi="Arial" w:cs="Arial"/>
        </w:rPr>
        <w:t xml:space="preserve">encontram-se no arquivo </w:t>
      </w:r>
      <w:r w:rsidR="0083096F" w:rsidRPr="00C8052B">
        <w:rPr>
          <w:rFonts w:ascii="Arial" w:hAnsi="Arial" w:cs="Arial"/>
        </w:rPr>
        <w:t>a</w:t>
      </w:r>
      <w:r w:rsidRPr="00C8052B">
        <w:rPr>
          <w:rFonts w:ascii="Arial" w:hAnsi="Arial" w:cs="Arial"/>
        </w:rPr>
        <w:t>nexo.</w:t>
      </w:r>
    </w:p>
    <w:p w:rsidR="008407D2" w:rsidRPr="00C8052B" w:rsidRDefault="008407D2" w:rsidP="008407D2">
      <w:pPr>
        <w:pStyle w:val="Corpodetexto"/>
        <w:spacing w:before="120" w:line="360" w:lineRule="auto"/>
        <w:ind w:firstLine="426"/>
        <w:jc w:val="both"/>
        <w:rPr>
          <w:rFonts w:ascii="Arial" w:hAnsi="Arial" w:cs="Arial"/>
        </w:rPr>
      </w:pPr>
      <w:r w:rsidRPr="00C8052B">
        <w:rPr>
          <w:rFonts w:ascii="Arial" w:hAnsi="Arial" w:cs="Arial"/>
        </w:rPr>
        <w:t xml:space="preserve">Por se tratar de serviço sob demanda, o pagamento será efetuado de acordo com o quantitativo efetivamente executado mensalmente, não restando para a CESAMA </w:t>
      </w:r>
      <w:proofErr w:type="gramStart"/>
      <w:r w:rsidRPr="00C8052B">
        <w:rPr>
          <w:rFonts w:ascii="Arial" w:hAnsi="Arial" w:cs="Arial"/>
        </w:rPr>
        <w:t>a</w:t>
      </w:r>
      <w:proofErr w:type="gramEnd"/>
      <w:r w:rsidRPr="00C8052B">
        <w:rPr>
          <w:rFonts w:ascii="Arial" w:hAnsi="Arial" w:cs="Arial"/>
        </w:rPr>
        <w:t xml:space="preserve"> obrigação de executar ou pagar pela quantidade estimada na planilha de referência da contratação.</w:t>
      </w:r>
    </w:p>
    <w:p w:rsidR="00EA11DF" w:rsidRPr="00C8052B" w:rsidRDefault="00EA11DF" w:rsidP="00EA11DF">
      <w:pPr>
        <w:spacing w:line="360" w:lineRule="auto"/>
        <w:ind w:firstLine="405"/>
        <w:jc w:val="both"/>
        <w:rPr>
          <w:rFonts w:ascii="Arial" w:hAnsi="Arial" w:cs="Arial"/>
        </w:rPr>
      </w:pPr>
      <w:r w:rsidRPr="00C8052B">
        <w:rPr>
          <w:rFonts w:ascii="Arial" w:hAnsi="Arial" w:cs="Arial"/>
        </w:rPr>
        <w:t xml:space="preserve">O artigo 145 §1 do RILC define como obrigatória a matriz de risco apenas para </w:t>
      </w:r>
      <w:proofErr w:type="gramStart"/>
      <w:r w:rsidRPr="00C8052B">
        <w:rPr>
          <w:rFonts w:ascii="Arial" w:hAnsi="Arial" w:cs="Arial"/>
        </w:rPr>
        <w:t>contratações integrada e semi-integrada, sendo facultativa para os demais regimes</w:t>
      </w:r>
      <w:proofErr w:type="gramEnd"/>
      <w:r w:rsidRPr="00C8052B">
        <w:rPr>
          <w:rFonts w:ascii="Arial" w:hAnsi="Arial" w:cs="Arial"/>
        </w:rPr>
        <w:t>. Considerando a natureza do objeto</w:t>
      </w:r>
      <w:r w:rsidR="002345A7" w:rsidRPr="00C8052B">
        <w:rPr>
          <w:rFonts w:ascii="Arial" w:hAnsi="Arial" w:cs="Arial"/>
        </w:rPr>
        <w:t xml:space="preserve"> deste certame,</w:t>
      </w:r>
      <w:proofErr w:type="gramStart"/>
      <w:r w:rsidR="002345A7" w:rsidRPr="00C8052B">
        <w:rPr>
          <w:rFonts w:ascii="Arial" w:hAnsi="Arial" w:cs="Arial"/>
        </w:rPr>
        <w:t xml:space="preserve"> </w:t>
      </w:r>
      <w:r w:rsidRPr="00C8052B">
        <w:rPr>
          <w:rFonts w:ascii="Arial" w:hAnsi="Arial" w:cs="Arial"/>
        </w:rPr>
        <w:t xml:space="preserve"> </w:t>
      </w:r>
      <w:proofErr w:type="gramEnd"/>
      <w:r w:rsidRPr="00C8052B">
        <w:rPr>
          <w:rFonts w:ascii="Arial" w:hAnsi="Arial" w:cs="Arial"/>
        </w:rPr>
        <w:t xml:space="preserve">bem como o regime de contratação por preço unitário, ficam reduzidas as surpresas na contratação, e </w:t>
      </w:r>
      <w:proofErr w:type="spellStart"/>
      <w:r w:rsidRPr="00C8052B">
        <w:rPr>
          <w:rFonts w:ascii="Arial" w:hAnsi="Arial" w:cs="Arial"/>
        </w:rPr>
        <w:t>consequentemente</w:t>
      </w:r>
      <w:proofErr w:type="spellEnd"/>
      <w:r w:rsidRPr="00C8052B">
        <w:rPr>
          <w:rFonts w:ascii="Arial" w:hAnsi="Arial" w:cs="Arial"/>
        </w:rPr>
        <w:t xml:space="preserve"> os riscos oriundos da mesma, </w:t>
      </w:r>
      <w:r w:rsidR="002345A7" w:rsidRPr="00C8052B">
        <w:rPr>
          <w:rFonts w:ascii="Arial" w:hAnsi="Arial" w:cs="Arial"/>
        </w:rPr>
        <w:t xml:space="preserve">sendo </w:t>
      </w:r>
      <w:r w:rsidRPr="00C8052B">
        <w:rPr>
          <w:rFonts w:ascii="Arial" w:hAnsi="Arial" w:cs="Arial"/>
        </w:rPr>
        <w:t>o mapeamento de riscos  apresentado</w:t>
      </w:r>
      <w:r w:rsidR="002345A7" w:rsidRPr="00C8052B">
        <w:rPr>
          <w:rFonts w:ascii="Arial" w:hAnsi="Arial" w:cs="Arial"/>
        </w:rPr>
        <w:t xml:space="preserve"> no Anexo I deste TR</w:t>
      </w:r>
      <w:r w:rsidRPr="00C8052B">
        <w:rPr>
          <w:rFonts w:ascii="Arial" w:hAnsi="Arial" w:cs="Arial"/>
        </w:rPr>
        <w:t xml:space="preserve"> suficiente e pertinente a pretensa contratação.</w:t>
      </w:r>
    </w:p>
    <w:p w:rsidR="00715AA5" w:rsidRDefault="00715AA5" w:rsidP="006038AD">
      <w:pPr>
        <w:pStyle w:val="Ttulo1"/>
        <w:numPr>
          <w:ilvl w:val="0"/>
          <w:numId w:val="2"/>
        </w:numPr>
        <w:spacing w:before="480" w:after="0" w:line="360" w:lineRule="auto"/>
        <w:ind w:left="284" w:hanging="284"/>
        <w:jc w:val="both"/>
        <w:rPr>
          <w:sz w:val="24"/>
          <w:szCs w:val="24"/>
        </w:rPr>
      </w:pPr>
      <w:r>
        <w:rPr>
          <w:sz w:val="24"/>
          <w:szCs w:val="24"/>
        </w:rPr>
        <w:t>MEDIÇÕES E PAGAMENTOS</w:t>
      </w:r>
    </w:p>
    <w:p w:rsidR="00715AA5" w:rsidRPr="00AB02B9" w:rsidRDefault="00715AA5" w:rsidP="00AB02B9">
      <w:pPr>
        <w:pStyle w:val="PargrafodaLista"/>
        <w:numPr>
          <w:ilvl w:val="1"/>
          <w:numId w:val="2"/>
        </w:numPr>
        <w:spacing w:before="240" w:line="360" w:lineRule="auto"/>
        <w:ind w:left="709" w:hanging="709"/>
        <w:jc w:val="both"/>
        <w:rPr>
          <w:rFonts w:ascii="Arial" w:hAnsi="Arial" w:cs="Arial"/>
          <w:b/>
          <w:iCs/>
          <w:u w:val="single"/>
        </w:rPr>
      </w:pPr>
      <w:r w:rsidRPr="00AB02B9">
        <w:rPr>
          <w:rFonts w:ascii="Arial" w:hAnsi="Arial" w:cs="Arial"/>
          <w:b/>
          <w:iCs/>
          <w:u w:val="single"/>
        </w:rPr>
        <w:t>Medições</w:t>
      </w:r>
    </w:p>
    <w:p w:rsidR="00715AA5" w:rsidRPr="009741AD" w:rsidRDefault="00715AA5" w:rsidP="00715AA5">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w:t>
      </w:r>
      <w:r w:rsidR="00BB7C99">
        <w:rPr>
          <w:rFonts w:ascii="Arial" w:eastAsia="Arial Unicode MS" w:hAnsi="Arial" w:cs="Arial"/>
          <w:iCs/>
        </w:rPr>
        <w:t xml:space="preserve"> preferencialmente</w:t>
      </w:r>
      <w:r w:rsidRPr="009741AD">
        <w:rPr>
          <w:rFonts w:ascii="Arial" w:eastAsia="Arial Unicode MS" w:hAnsi="Arial" w:cs="Arial"/>
          <w:iCs/>
        </w:rPr>
        <w:t xml:space="preserve">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715AA5" w:rsidRPr="00C76248"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715AA5"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w:t>
      </w:r>
      <w:proofErr w:type="spellStart"/>
      <w:r w:rsidRPr="009741AD">
        <w:rPr>
          <w:rFonts w:ascii="Arial" w:eastAsia="Arial Unicode MS" w:hAnsi="Arial" w:cs="Arial"/>
          <w:iCs/>
        </w:rPr>
        <w:t>subsequente</w:t>
      </w:r>
      <w:proofErr w:type="spellEnd"/>
      <w:r w:rsidRPr="009741AD">
        <w:rPr>
          <w:rFonts w:ascii="Arial" w:eastAsia="Arial Unicode MS" w:hAnsi="Arial" w:cs="Arial"/>
          <w:iCs/>
        </w:rPr>
        <w:t xml:space="preserv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715AA5" w:rsidRDefault="00715AA5" w:rsidP="00715AA5">
      <w:pPr>
        <w:spacing w:before="240" w:line="360" w:lineRule="auto"/>
        <w:jc w:val="both"/>
        <w:rPr>
          <w:rFonts w:ascii="Arial" w:eastAsia="Arial Unicode MS" w:hAnsi="Arial" w:cs="Arial"/>
          <w:b/>
          <w:iCs/>
          <w:u w:val="single"/>
        </w:rPr>
      </w:pPr>
      <w:proofErr w:type="gramStart"/>
      <w:r>
        <w:rPr>
          <w:rFonts w:ascii="Arial" w:eastAsia="Arial Unicode MS" w:hAnsi="Arial" w:cs="Arial"/>
          <w:b/>
          <w:iCs/>
        </w:rPr>
        <w:t>6</w:t>
      </w:r>
      <w:r w:rsidRPr="009741AD">
        <w:rPr>
          <w:rFonts w:ascii="Arial" w:eastAsia="Arial Unicode MS" w:hAnsi="Arial" w:cs="Arial"/>
          <w:b/>
          <w:iCs/>
        </w:rPr>
        <w:t>.2.</w:t>
      </w:r>
      <w:proofErr w:type="gramEnd"/>
      <w:r w:rsidRPr="009741AD">
        <w:rPr>
          <w:rFonts w:ascii="Arial" w:eastAsia="Arial Unicode MS" w:hAnsi="Arial" w:cs="Arial"/>
          <w:b/>
          <w:iCs/>
          <w:u w:val="single"/>
        </w:rPr>
        <w:t>DO PAGAMENTO</w:t>
      </w:r>
    </w:p>
    <w:p w:rsidR="00AD6BC0" w:rsidRPr="00163810" w:rsidRDefault="00AD6BC0" w:rsidP="00AD6BC0">
      <w:pPr>
        <w:pStyle w:val="PargrafodaLista"/>
        <w:numPr>
          <w:ilvl w:val="2"/>
          <w:numId w:val="23"/>
        </w:numPr>
        <w:tabs>
          <w:tab w:val="left" w:pos="-3402"/>
        </w:tabs>
        <w:spacing w:before="120" w:line="360" w:lineRule="auto"/>
        <w:ind w:left="0" w:firstLine="0"/>
        <w:jc w:val="both"/>
        <w:rPr>
          <w:rFonts w:ascii="Arial" w:hAnsi="Arial" w:cs="Arial"/>
          <w:sz w:val="22"/>
          <w:szCs w:val="22"/>
        </w:rPr>
      </w:pPr>
      <w:r w:rsidRPr="00163810">
        <w:rPr>
          <w:rFonts w:ascii="Arial" w:hAnsi="Arial" w:cs="Arial"/>
          <w:sz w:val="22"/>
          <w:szCs w:val="22"/>
        </w:rPr>
        <w:t>A CESAMA efetuará os pagamentos relativos aos compromissos assumidos, através de medição, 30 (trinta) dias após a apresentação e aceitação da Nota Fiscal / Fatura pelo gestor do Contrato.</w:t>
      </w:r>
    </w:p>
    <w:p w:rsidR="00AD6BC0" w:rsidRPr="00163810" w:rsidRDefault="00AD6BC0" w:rsidP="00AD6BC0">
      <w:pPr>
        <w:pStyle w:val="Corpodetexto"/>
        <w:numPr>
          <w:ilvl w:val="3"/>
          <w:numId w:val="23"/>
        </w:numPr>
        <w:tabs>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Caso o vencimento ocorra no sábado, domingo, feriado ou ponto facultativo para a </w:t>
      </w:r>
      <w:proofErr w:type="spellStart"/>
      <w:r w:rsidRPr="00163810">
        <w:rPr>
          <w:rFonts w:ascii="Arial" w:hAnsi="Arial" w:cs="Arial"/>
        </w:rPr>
        <w:t>Cesama</w:t>
      </w:r>
      <w:proofErr w:type="spellEnd"/>
      <w:r w:rsidRPr="00163810">
        <w:rPr>
          <w:rFonts w:ascii="Arial" w:hAnsi="Arial" w:cs="Arial"/>
        </w:rPr>
        <w:t xml:space="preserve">, o pagamento será realizado no primeiro dia subseqüente. </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será efetuado </w:t>
      </w:r>
      <w:r w:rsidRPr="00163810">
        <w:rPr>
          <w:rFonts w:ascii="Arial" w:hAnsi="Arial" w:cs="Arial"/>
          <w:u w:val="single"/>
        </w:rPr>
        <w:t>de acordo com o cronograma físico financeiro,</w:t>
      </w:r>
      <w:r w:rsidRPr="00163810">
        <w:rPr>
          <w:rFonts w:ascii="Arial" w:hAnsi="Arial" w:cs="Arial"/>
        </w:rPr>
        <w:t xml:space="preserve"> através de depósito em conta bancária ou via </w:t>
      </w:r>
      <w:r w:rsidRPr="00163810">
        <w:rPr>
          <w:rFonts w:ascii="Arial" w:hAnsi="Arial" w:cs="Arial"/>
          <w:b/>
          <w:bCs/>
        </w:rPr>
        <w:t>TED</w:t>
      </w:r>
      <w:r w:rsidRPr="00163810">
        <w:rPr>
          <w:rFonts w:ascii="Arial" w:hAnsi="Arial" w:cs="Arial"/>
        </w:rPr>
        <w:t xml:space="preserve"> (transferência eletrônica disponível), cujas tarifas extras correrão por conta da </w:t>
      </w:r>
      <w:r w:rsidRPr="00163810">
        <w:rPr>
          <w:rFonts w:ascii="Arial" w:hAnsi="Arial" w:cs="Arial"/>
          <w:bCs/>
        </w:rPr>
        <w:t>CONTRATADA</w:t>
      </w:r>
      <w:r w:rsidRPr="00163810">
        <w:rPr>
          <w:rFonts w:ascii="Arial" w:hAnsi="Arial" w:cs="Arial"/>
          <w:b/>
          <w:bCs/>
        </w:rPr>
        <w:t>.</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A Nota Fiscal Eletrônica – </w:t>
      </w:r>
      <w:proofErr w:type="spellStart"/>
      <w:r w:rsidRPr="00163810">
        <w:rPr>
          <w:rFonts w:ascii="Arial" w:hAnsi="Arial" w:cs="Arial"/>
        </w:rPr>
        <w:t>NF-e</w:t>
      </w:r>
      <w:proofErr w:type="spellEnd"/>
      <w:r w:rsidRPr="00163810">
        <w:rPr>
          <w:rFonts w:ascii="Arial" w:hAnsi="Arial" w:cs="Arial"/>
        </w:rPr>
        <w:t xml:space="preserve"> – deverá ser enviada para o e-mail </w:t>
      </w:r>
      <w:hyperlink r:id="rId8" w:history="1">
        <w:r w:rsidRPr="00163810">
          <w:rPr>
            <w:rStyle w:val="Hyperlink"/>
            <w:rFonts w:ascii="Arial" w:hAnsi="Arial" w:cs="Arial"/>
            <w:color w:val="auto"/>
          </w:rPr>
          <w:t>nfe@cesama.com.br</w:t>
        </w:r>
      </w:hyperlink>
      <w:r w:rsidRPr="00163810">
        <w:rPr>
          <w:rFonts w:ascii="Arial" w:hAnsi="Arial" w:cs="Arial"/>
        </w:rPr>
        <w:t>.</w:t>
      </w:r>
    </w:p>
    <w:p w:rsidR="00AD6BC0" w:rsidRPr="00163810" w:rsidRDefault="00AD6BC0" w:rsidP="00AD6BC0">
      <w:pPr>
        <w:pStyle w:val="Corpodetexto"/>
        <w:numPr>
          <w:ilvl w:val="3"/>
          <w:numId w:val="23"/>
        </w:numPr>
        <w:tabs>
          <w:tab w:val="left" w:pos="993"/>
        </w:tabs>
        <w:suppressAutoHyphens/>
        <w:spacing w:before="120" w:after="0" w:line="360" w:lineRule="auto"/>
        <w:ind w:left="0" w:firstLine="0"/>
        <w:jc w:val="both"/>
        <w:rPr>
          <w:rFonts w:ascii="Arial" w:hAnsi="Arial" w:cs="Arial"/>
        </w:rPr>
      </w:pPr>
      <w:r w:rsidRPr="00163810">
        <w:rPr>
          <w:rFonts w:ascii="Arial" w:hAnsi="Arial" w:cs="Arial"/>
        </w:rPr>
        <w:t>O pagamento só poderá ser realizado em nome da Contratada e os boletos não poderão, em hipótese nenhuma, ser pagos em nome de outro beneficiário.</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eastAsia="Arial Unicode MS" w:hAnsi="Arial" w:cs="Arial"/>
          <w:iCs/>
        </w:rPr>
        <w:t xml:space="preserve">Deverá constar na descrição da </w:t>
      </w:r>
      <w:r w:rsidRPr="00163810">
        <w:rPr>
          <w:rFonts w:ascii="Arial" w:hAnsi="Arial" w:cs="Arial"/>
        </w:rPr>
        <w:t>Nota Fiscal / Fatura</w:t>
      </w:r>
      <w:r w:rsidRPr="00163810">
        <w:rPr>
          <w:rFonts w:ascii="Arial" w:eastAsia="Arial Unicode MS" w:hAnsi="Arial" w:cs="Arial"/>
          <w:iCs/>
        </w:rPr>
        <w:t xml:space="preserve"> o número da licitação e número do Contrato.</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w:t>
      </w:r>
      <w:r w:rsidRPr="00163810">
        <w:rPr>
          <w:rFonts w:ascii="Arial" w:hAnsi="Arial" w:cs="Arial"/>
          <w:b/>
          <w:bCs/>
        </w:rPr>
        <w:t>SOMENTE</w:t>
      </w:r>
      <w:r w:rsidRPr="00163810">
        <w:rPr>
          <w:rFonts w:ascii="Arial" w:hAnsi="Arial" w:cs="Arial"/>
        </w:rPr>
        <w:t xml:space="preserve"> será efetuado:</w:t>
      </w:r>
    </w:p>
    <w:p w:rsidR="00AD6BC0" w:rsidRPr="00163810" w:rsidRDefault="00AD6BC0" w:rsidP="00AD6BC0">
      <w:pPr>
        <w:pStyle w:val="Recuodecorpodetexto2"/>
        <w:spacing w:after="0" w:line="360" w:lineRule="auto"/>
        <w:ind w:left="851" w:firstLine="0"/>
        <w:rPr>
          <w:rFonts w:cs="Arial"/>
          <w:sz w:val="22"/>
          <w:szCs w:val="22"/>
        </w:rPr>
      </w:pPr>
      <w:r w:rsidRPr="00163810">
        <w:rPr>
          <w:rFonts w:cs="Arial"/>
          <w:sz w:val="22"/>
          <w:szCs w:val="22"/>
        </w:rPr>
        <w:t>a)</w:t>
      </w:r>
      <w:r w:rsidRPr="00163810">
        <w:rPr>
          <w:rFonts w:cs="Arial"/>
          <w:sz w:val="22"/>
          <w:szCs w:val="22"/>
        </w:rPr>
        <w:tab/>
        <w:t>Após a aceitação da Nota Fiscal / Fatura.</w:t>
      </w:r>
    </w:p>
    <w:p w:rsidR="00AD6BC0" w:rsidRPr="00163810" w:rsidRDefault="00AD6BC0" w:rsidP="00AD6BC0">
      <w:pPr>
        <w:pStyle w:val="Recuodecorpodetexto2"/>
        <w:spacing w:after="0" w:line="360" w:lineRule="auto"/>
        <w:ind w:left="851" w:firstLine="0"/>
        <w:rPr>
          <w:rFonts w:cs="Arial"/>
          <w:sz w:val="22"/>
          <w:szCs w:val="22"/>
        </w:rPr>
      </w:pPr>
      <w:r w:rsidRPr="00163810">
        <w:rPr>
          <w:rFonts w:cs="Arial"/>
          <w:sz w:val="22"/>
          <w:szCs w:val="22"/>
        </w:rPr>
        <w:t>b)</w:t>
      </w:r>
      <w:r w:rsidRPr="00163810">
        <w:rPr>
          <w:rFonts w:cs="Arial"/>
          <w:sz w:val="22"/>
          <w:szCs w:val="22"/>
        </w:rPr>
        <w:tab/>
        <w:t>Após o recolhimento pela adjudicatária de quaisquer multas que lhe tenham sido impostas em decorrência de inadimplemento contratual.</w:t>
      </w:r>
    </w:p>
    <w:p w:rsidR="00AD6BC0" w:rsidRPr="00163810" w:rsidRDefault="00AD6BC0" w:rsidP="00AD6BC0">
      <w:pPr>
        <w:pStyle w:val="Recuodecorpodetexto2"/>
        <w:spacing w:after="0" w:line="360" w:lineRule="auto"/>
        <w:ind w:left="851" w:firstLine="0"/>
        <w:rPr>
          <w:rFonts w:cs="Arial"/>
          <w:sz w:val="22"/>
          <w:szCs w:val="22"/>
        </w:rPr>
      </w:pPr>
      <w:r w:rsidRPr="00163810">
        <w:rPr>
          <w:rFonts w:cs="Arial"/>
          <w:sz w:val="22"/>
          <w:szCs w:val="22"/>
        </w:rPr>
        <w:t>c)</w:t>
      </w:r>
      <w:r w:rsidRPr="00163810">
        <w:rPr>
          <w:rFonts w:cs="Arial"/>
          <w:sz w:val="22"/>
          <w:szCs w:val="22"/>
        </w:rPr>
        <w:tab/>
        <w:t>Após o cumprimento do disposto no item 6.2.4.</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rPr>
        <w:t xml:space="preserve">Para efetivação do pagamento, a </w:t>
      </w:r>
      <w:r w:rsidRPr="00163810">
        <w:rPr>
          <w:rFonts w:ascii="Arial" w:hAnsi="Arial" w:cs="Arial"/>
          <w:bCs/>
        </w:rPr>
        <w:t>Contratada</w:t>
      </w:r>
      <w:r w:rsidRPr="00163810">
        <w:rPr>
          <w:rFonts w:ascii="Arial" w:hAnsi="Arial" w:cs="Arial"/>
        </w:rPr>
        <w:t xml:space="preserve"> deverá:</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 xml:space="preserve">Elaborar </w:t>
      </w:r>
      <w:r w:rsidRPr="00163810">
        <w:rPr>
          <w:rFonts w:cs="Arial"/>
          <w:b/>
          <w:bCs/>
          <w:sz w:val="22"/>
          <w:szCs w:val="22"/>
        </w:rPr>
        <w:t>Folha de Pagamento</w:t>
      </w:r>
      <w:r w:rsidRPr="00163810">
        <w:rPr>
          <w:rFonts w:cs="Arial"/>
          <w:sz w:val="22"/>
          <w:szCs w:val="22"/>
        </w:rPr>
        <w:t xml:space="preserve"> contendo nome do empregado, número da </w:t>
      </w:r>
      <w:r w:rsidRPr="00163810">
        <w:rPr>
          <w:rFonts w:cs="Arial"/>
          <w:bCs/>
          <w:sz w:val="22"/>
          <w:szCs w:val="22"/>
        </w:rPr>
        <w:t>Carteira de Trabalho e Previdência Social –</w:t>
      </w:r>
      <w:r w:rsidRPr="00163810">
        <w:rPr>
          <w:rFonts w:cs="Arial"/>
          <w:b/>
          <w:bCs/>
          <w:sz w:val="22"/>
          <w:szCs w:val="22"/>
        </w:rPr>
        <w:t xml:space="preserve"> CTPS</w:t>
      </w:r>
      <w:r w:rsidRPr="00163810">
        <w:rPr>
          <w:rFonts w:cs="Arial"/>
          <w:sz w:val="22"/>
          <w:szCs w:val="22"/>
        </w:rPr>
        <w:t>, data de admissão e salário pago relativo aos empregados designados para a prestação dos serviços;</w:t>
      </w:r>
    </w:p>
    <w:p w:rsidR="00AD6BC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Apresentar cópia do contra cheque e folha de ponto de cada empregado;</w:t>
      </w:r>
    </w:p>
    <w:p w:rsidR="00BC6606" w:rsidRPr="00D17723" w:rsidRDefault="00BC6606" w:rsidP="00BC6606">
      <w:pPr>
        <w:pStyle w:val="Recuodecorpodetexto2"/>
        <w:tabs>
          <w:tab w:val="left" w:pos="-5954"/>
        </w:tabs>
        <w:spacing w:after="0" w:line="360" w:lineRule="auto"/>
        <w:ind w:left="851" w:firstLine="0"/>
        <w:rPr>
          <w:sz w:val="22"/>
          <w:szCs w:val="22"/>
        </w:rPr>
      </w:pPr>
      <w:r w:rsidRPr="00D17723">
        <w:rPr>
          <w:sz w:val="22"/>
          <w:szCs w:val="22"/>
        </w:rPr>
        <w:t>b.1)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bCs/>
          <w:sz w:val="22"/>
          <w:szCs w:val="22"/>
        </w:rPr>
        <w:t xml:space="preserve">Apresentar </w:t>
      </w:r>
      <w:r w:rsidRPr="00163810">
        <w:rPr>
          <w:rFonts w:cs="Arial"/>
          <w:sz w:val="22"/>
          <w:szCs w:val="22"/>
        </w:rPr>
        <w:t>junto com a Nota Fiscal / Fatura</w:t>
      </w:r>
      <w:r w:rsidRPr="00163810">
        <w:rPr>
          <w:rFonts w:cs="Arial"/>
          <w:bCs/>
          <w:sz w:val="22"/>
          <w:szCs w:val="22"/>
        </w:rPr>
        <w:t xml:space="preserve"> a </w:t>
      </w:r>
      <w:r w:rsidRPr="00163810">
        <w:rPr>
          <w:rFonts w:cs="Arial"/>
          <w:b/>
          <w:bCs/>
          <w:sz w:val="22"/>
          <w:szCs w:val="22"/>
        </w:rPr>
        <w:t xml:space="preserve">RE </w:t>
      </w:r>
      <w:r w:rsidRPr="00163810">
        <w:rPr>
          <w:rFonts w:cs="Arial"/>
          <w:bCs/>
          <w:sz w:val="22"/>
          <w:szCs w:val="22"/>
        </w:rPr>
        <w:t>(Relação de Empregados)constantes no Arquivo</w:t>
      </w:r>
      <w:r w:rsidRPr="00163810">
        <w:rPr>
          <w:rFonts w:cs="Arial"/>
          <w:b/>
          <w:bCs/>
          <w:sz w:val="22"/>
          <w:szCs w:val="22"/>
        </w:rPr>
        <w:t xml:space="preserve"> SEFIP </w:t>
      </w:r>
      <w:r w:rsidRPr="00163810">
        <w:rPr>
          <w:rFonts w:cs="Arial"/>
          <w:sz w:val="22"/>
          <w:szCs w:val="22"/>
        </w:rPr>
        <w:t xml:space="preserve">(Sistema Empresa de Recolhimento do FGTS e Informações à Previdência Social), para comprovar o recolhimento devido; </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 xml:space="preserve">Anexar à Nota Fiscal / Fatura </w:t>
      </w:r>
      <w:r w:rsidRPr="00163810">
        <w:rPr>
          <w:rFonts w:cs="Arial"/>
          <w:iCs/>
          <w:sz w:val="22"/>
          <w:szCs w:val="22"/>
        </w:rPr>
        <w:t xml:space="preserve">cópia da </w:t>
      </w:r>
      <w:r w:rsidRPr="00163810">
        <w:rPr>
          <w:rFonts w:cs="Arial"/>
          <w:b/>
          <w:bCs/>
          <w:iCs/>
          <w:sz w:val="22"/>
          <w:szCs w:val="22"/>
        </w:rPr>
        <w:t>Guia de Recolhimento do FGTS e Informações à Previdência Social – (GFIP) e da Guia da Previdência Social – (GPS)</w:t>
      </w:r>
      <w:r w:rsidRPr="00163810">
        <w:rPr>
          <w:rFonts w:cs="Arial"/>
          <w:iCs/>
          <w:sz w:val="22"/>
          <w:szCs w:val="22"/>
        </w:rPr>
        <w:t>, relativas aos empregados designados para trabalhar no serviço, objeto desta licitação;</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Anexar à Nota Fiscal / Fatura as certidões atualizadas de regularidade junto ao INSS, ao FGTS e a Justiça do Trabalho.</w:t>
      </w:r>
    </w:p>
    <w:p w:rsidR="00AD6BC0" w:rsidRPr="00163810" w:rsidRDefault="00AD6BC0" w:rsidP="00AD6BC0">
      <w:pPr>
        <w:pStyle w:val="Recuodecorpodetexto2"/>
        <w:numPr>
          <w:ilvl w:val="3"/>
          <w:numId w:val="23"/>
        </w:numPr>
        <w:tabs>
          <w:tab w:val="left" w:pos="-5954"/>
          <w:tab w:val="left" w:pos="-3402"/>
          <w:tab w:val="left" w:pos="851"/>
        </w:tabs>
        <w:spacing w:before="120" w:after="0" w:line="360" w:lineRule="auto"/>
        <w:ind w:left="0" w:firstLine="0"/>
        <w:rPr>
          <w:rFonts w:cs="Arial"/>
          <w:sz w:val="22"/>
          <w:szCs w:val="22"/>
        </w:rPr>
      </w:pPr>
      <w:r w:rsidRPr="00163810">
        <w:rPr>
          <w:rFonts w:cs="Arial"/>
          <w:sz w:val="22"/>
          <w:szCs w:val="22"/>
        </w:rPr>
        <w:t xml:space="preserve">Todos os valores apresentados deverão estar de acordo com o salário mínimo da classe a que pertencer os empregados, sem o qual a </w:t>
      </w:r>
      <w:r w:rsidRPr="00163810">
        <w:rPr>
          <w:rFonts w:cs="Arial"/>
          <w:bCs/>
          <w:sz w:val="22"/>
          <w:szCs w:val="22"/>
        </w:rPr>
        <w:t>CESAMA</w:t>
      </w:r>
      <w:r w:rsidRPr="00163810">
        <w:rPr>
          <w:rFonts w:cs="Arial"/>
          <w:sz w:val="22"/>
          <w:szCs w:val="22"/>
        </w:rPr>
        <w:t xml:space="preserve"> ficará inibida da quitação da Nota Fiscal / Fatura.</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iCs/>
        </w:rPr>
        <w:t>O recolhimento do INSS e do FGTS referente aos serviços deverá ser feito de forma individualizada, por tomador, e esta condição deverá ser comprovada mensalmente, a cada emissão de Nota Fiscal.</w:t>
      </w:r>
    </w:p>
    <w:p w:rsidR="00AD6BC0" w:rsidRPr="00163810" w:rsidRDefault="00AD6BC0" w:rsidP="00AD6BC0">
      <w:pPr>
        <w:pStyle w:val="Corpodetexto21"/>
        <w:numPr>
          <w:ilvl w:val="2"/>
          <w:numId w:val="23"/>
        </w:numPr>
        <w:spacing w:before="120" w:line="360" w:lineRule="auto"/>
        <w:ind w:left="0" w:firstLine="0"/>
        <w:rPr>
          <w:color w:val="auto"/>
        </w:rPr>
      </w:pPr>
      <w:r w:rsidRPr="00163810">
        <w:rPr>
          <w:color w:val="auto"/>
        </w:rPr>
        <w:t>Na eventualidade de aplicação de multas, estas deverão ser liquidadas simultaneamente com parcela vinculada ao evento cujo descumprimento der origem à aplicação da penalidade.</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rPr>
      </w:pPr>
      <w:r w:rsidRPr="00163810">
        <w:rPr>
          <w:rFonts w:ascii="Arial" w:hAnsi="Arial" w:cs="Arial"/>
        </w:rPr>
        <w:t>O CNPJ da Contratada constante da Nota Fiscal / Fatura deverá ser o mesmo da documentação apresent</w:t>
      </w:r>
      <w:r w:rsidR="00BC6606">
        <w:rPr>
          <w:rFonts w:ascii="Arial" w:hAnsi="Arial" w:cs="Arial"/>
        </w:rPr>
        <w:t>ada no procedimento licitatório</w:t>
      </w:r>
      <w:r w:rsidRPr="00163810">
        <w:rPr>
          <w:rFonts w:ascii="Arial" w:hAnsi="Arial" w:cs="Arial"/>
        </w:rPr>
        <w:t>.</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iCs/>
          <w:sz w:val="22"/>
          <w:szCs w:val="22"/>
        </w:rPr>
        <w:t xml:space="preserve">A </w:t>
      </w:r>
      <w:r w:rsidRPr="00163810">
        <w:rPr>
          <w:rFonts w:cs="Arial"/>
          <w:sz w:val="22"/>
          <w:szCs w:val="22"/>
        </w:rPr>
        <w:t>Contratada</w:t>
      </w:r>
      <w:r w:rsidRPr="00163810">
        <w:rPr>
          <w:rFonts w:cs="Arial"/>
          <w:iCs/>
          <w:sz w:val="22"/>
          <w:szCs w:val="22"/>
        </w:rPr>
        <w:t xml:space="preserve"> tem conhecimento dos termos do Decreto 8.542 de 09/05/2005, que regulamenta o reajuste de preços nos contratos da Administração Pública Municipal Direta e Indireta e cujas normas se incorporam ao Contrato, no que couber.</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sz w:val="22"/>
          <w:szCs w:val="22"/>
        </w:rPr>
        <w:t>Na hipótese de ocorrer atraso no pagamento da Nota Fiscal / Fatura por responsabilidade da CESAMA, esta se compromete a aplicar, conforme legislação em vigor, juros de mora sobre o valor devido “</w:t>
      </w:r>
      <w:r w:rsidRPr="00163810">
        <w:rPr>
          <w:rFonts w:cs="Arial"/>
          <w:i/>
          <w:iCs/>
          <w:sz w:val="22"/>
          <w:szCs w:val="22"/>
        </w:rPr>
        <w:t>pro rata”</w:t>
      </w:r>
      <w:r w:rsidRPr="00163810">
        <w:rPr>
          <w:rFonts w:cs="Arial"/>
          <w:sz w:val="22"/>
          <w:szCs w:val="22"/>
        </w:rPr>
        <w:t xml:space="preserve"> entre a data do vencimento e o efetivo pagamento.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A Contratada não poderá ceder ou dar em garantia, em qualquer hipótese, no todo ou em parte, os créditos de qualquer natureza, decorrentes ou oriundos do Contrato.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A antecipação de pagamento só poderá ocorrer caso o serviço tenha sido executado. </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bCs/>
        </w:rPr>
      </w:pPr>
      <w:r w:rsidRPr="00163810">
        <w:rPr>
          <w:rFonts w:ascii="Arial" w:hAnsi="Arial" w:cs="Arial"/>
        </w:rPr>
        <w:t xml:space="preserve">A </w:t>
      </w:r>
      <w:proofErr w:type="spellStart"/>
      <w:r w:rsidRPr="00163810">
        <w:rPr>
          <w:rFonts w:ascii="Arial" w:hAnsi="Arial" w:cs="Arial"/>
        </w:rPr>
        <w:t>Cesama</w:t>
      </w:r>
      <w:proofErr w:type="spellEnd"/>
      <w:r w:rsidRPr="00163810">
        <w:rPr>
          <w:rFonts w:ascii="Arial" w:hAnsi="Arial" w:cs="Arial"/>
        </w:rPr>
        <w:t xml:space="preserve"> poderá realizar o pagamento antes do prazo definido no item 6.2.1, através de solicitação expressa </w:t>
      </w:r>
      <w:r w:rsidR="00611EC3">
        <w:rPr>
          <w:rFonts w:ascii="Arial" w:hAnsi="Arial" w:cs="Arial"/>
        </w:rPr>
        <w:t>da Contratada</w:t>
      </w:r>
      <w:r w:rsidRPr="00163810">
        <w:rPr>
          <w:rFonts w:ascii="Arial" w:hAnsi="Arial" w:cs="Arial"/>
        </w:rPr>
        <w:t xml:space="preserve">, que será analisada pela Gerência Financeira e Contábil, de acordo com as condições financeiras da </w:t>
      </w:r>
      <w:proofErr w:type="spellStart"/>
      <w:r w:rsidRPr="00163810">
        <w:rPr>
          <w:rFonts w:ascii="Arial" w:hAnsi="Arial" w:cs="Arial"/>
        </w:rPr>
        <w:t>Cesama</w:t>
      </w:r>
      <w:proofErr w:type="spellEnd"/>
      <w:r w:rsidRPr="00163810">
        <w:rPr>
          <w:rFonts w:ascii="Arial" w:hAnsi="Arial" w:cs="Arial"/>
        </w:rPr>
        <w:t xml:space="preserve">. Havendo a antecipação do pagamento, o mesmo sofrerá um desconto financeiro, e o índice a ser utilizado será o </w:t>
      </w:r>
      <w:proofErr w:type="spellStart"/>
      <w:r w:rsidRPr="00163810">
        <w:rPr>
          <w:rFonts w:ascii="Arial" w:hAnsi="Arial" w:cs="Arial"/>
        </w:rPr>
        <w:t>Indice</w:t>
      </w:r>
      <w:proofErr w:type="spellEnd"/>
      <w:r w:rsidRPr="00163810">
        <w:rPr>
          <w:rFonts w:ascii="Arial" w:hAnsi="Arial" w:cs="Arial"/>
        </w:rPr>
        <w:t xml:space="preserve"> Nacional de Preços ao Consumidor – INPC acrescido de 1% (um por cento) “</w:t>
      </w:r>
      <w:r w:rsidRPr="00163810">
        <w:rPr>
          <w:rFonts w:ascii="Arial" w:hAnsi="Arial" w:cs="Arial"/>
          <w:i/>
        </w:rPr>
        <w:t>pro rata</w:t>
      </w:r>
      <w:r w:rsidRPr="00163810">
        <w:rPr>
          <w:rFonts w:ascii="Arial" w:hAnsi="Arial" w:cs="Arial"/>
        </w:rPr>
        <w:t>”.</w:t>
      </w:r>
    </w:p>
    <w:p w:rsidR="00AD6BC0" w:rsidRPr="00A7342C" w:rsidRDefault="00715AA5" w:rsidP="00AD6BC0">
      <w:pPr>
        <w:pStyle w:val="Ttulo1"/>
        <w:numPr>
          <w:ilvl w:val="0"/>
          <w:numId w:val="2"/>
        </w:numPr>
        <w:spacing w:before="480" w:after="0" w:line="360" w:lineRule="auto"/>
        <w:ind w:left="284" w:hanging="284"/>
        <w:jc w:val="both"/>
        <w:rPr>
          <w:sz w:val="24"/>
          <w:szCs w:val="24"/>
        </w:rPr>
      </w:pPr>
      <w:r w:rsidRPr="00A7342C">
        <w:rPr>
          <w:sz w:val="24"/>
          <w:szCs w:val="24"/>
        </w:rPr>
        <w:t>OBRIGAÇÕES DA CONTRATADA</w:t>
      </w: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715AA5" w:rsidRPr="00163810" w:rsidRDefault="00715AA5" w:rsidP="00BC6606">
      <w:pPr>
        <w:numPr>
          <w:ilvl w:val="1"/>
          <w:numId w:val="7"/>
        </w:numPr>
        <w:suppressAutoHyphens/>
        <w:autoSpaceDE w:val="0"/>
        <w:autoSpaceDN w:val="0"/>
        <w:adjustRightInd w:val="0"/>
        <w:spacing w:before="120" w:after="0" w:line="360" w:lineRule="auto"/>
        <w:ind w:hanging="596"/>
        <w:jc w:val="both"/>
        <w:rPr>
          <w:rFonts w:ascii="Arial" w:hAnsi="Arial" w:cs="Arial"/>
        </w:rPr>
      </w:pPr>
      <w:r w:rsidRPr="00163810">
        <w:rPr>
          <w:rFonts w:ascii="Arial" w:hAnsi="Arial" w:cs="Arial"/>
        </w:rPr>
        <w:t>Executar o Contrato fielmente, conforme definido neste Termo, no Edital e em seus anexos.</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163810">
        <w:rPr>
          <w:rFonts w:ascii="Arial" w:hAnsi="Arial" w:cs="Arial"/>
        </w:rPr>
        <w:t>Reparar, corrigir, remover, reconstruir ou substituir, às suas expensas, no total ou em parte, objeto do Contrato em que se verificarem vícios, defeitos ou incorreções</w:t>
      </w:r>
      <w:r w:rsidRPr="00306518">
        <w:rPr>
          <w:rFonts w:ascii="Arial" w:hAnsi="Arial" w:cs="Arial"/>
        </w:rPr>
        <w:t xml:space="preserve"> resultantes da execução.</w:t>
      </w:r>
    </w:p>
    <w:p w:rsidR="00715AA5" w:rsidRPr="00306518" w:rsidRDefault="00BC6606"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Pr>
          <w:rFonts w:ascii="Arial" w:hAnsi="Arial" w:cs="Arial"/>
        </w:rPr>
        <w:t>R</w:t>
      </w:r>
      <w:r w:rsidR="00715AA5" w:rsidRPr="00306518">
        <w:rPr>
          <w:rFonts w:ascii="Arial" w:hAnsi="Arial" w:cs="Arial"/>
        </w:rPr>
        <w:t>esponsabilizar</w:t>
      </w:r>
      <w:r>
        <w:rPr>
          <w:rFonts w:ascii="Arial" w:hAnsi="Arial" w:cs="Arial"/>
        </w:rPr>
        <w:t>-se</w:t>
      </w:r>
      <w:r w:rsidR="00715AA5" w:rsidRPr="00306518">
        <w:rPr>
          <w:rFonts w:ascii="Arial" w:hAnsi="Arial" w:cs="Arial"/>
        </w:rPr>
        <w:t xml:space="preserve"> pelos danos causados diretamente à CESAMA ou a terceiros, decorrente de sua culpa ou dolo na execução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 xml:space="preserve">ao </w:t>
      </w:r>
      <w:r w:rsidR="00FE1963">
        <w:rPr>
          <w:rFonts w:ascii="Arial" w:hAnsi="Arial" w:cs="Arial"/>
        </w:rPr>
        <w:t>serviço especificado</w:t>
      </w:r>
      <w:r w:rsidRPr="00306518">
        <w:rPr>
          <w:rFonts w:ascii="Arial" w:hAnsi="Arial" w:cs="Arial"/>
        </w:rPr>
        <w:t>, sob pena de aplicação das sanções cabíveis, inclusive rescisão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715AA5"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306518">
        <w:rPr>
          <w:rFonts w:ascii="Arial" w:hAnsi="Arial" w:cs="Arial"/>
        </w:rPr>
        <w:t>comerciais, resultantes</w:t>
      </w:r>
      <w:proofErr w:type="gramEnd"/>
      <w:r w:rsidRPr="00306518">
        <w:rPr>
          <w:rFonts w:ascii="Arial" w:hAnsi="Arial" w:cs="Arial"/>
        </w:rPr>
        <w:t xml:space="preserve"> da execução do Contrato.</w:t>
      </w:r>
    </w:p>
    <w:p w:rsidR="00715AA5" w:rsidRDefault="00715AA5" w:rsidP="00715AA5">
      <w:pPr>
        <w:numPr>
          <w:ilvl w:val="1"/>
          <w:numId w:val="7"/>
        </w:numPr>
        <w:suppressAutoHyphens/>
        <w:spacing w:before="120" w:after="0" w:line="360" w:lineRule="auto"/>
        <w:ind w:left="0" w:firstLine="0"/>
        <w:jc w:val="both"/>
        <w:rPr>
          <w:rFonts w:ascii="Arial" w:eastAsia="Arial Unicode MS" w:hAnsi="Arial" w:cs="Arial"/>
        </w:rPr>
      </w:pPr>
      <w:r w:rsidRPr="00891204">
        <w:rPr>
          <w:rFonts w:ascii="Arial" w:eastAsia="Arial Unicode MS" w:hAnsi="Arial" w:cs="Arial"/>
        </w:rPr>
        <w:t>Encaminhar antes do início dos serviços ao DEST - Departamento de Saúde e Segurança no Trabalho da CESAMA (</w:t>
      </w:r>
      <w:hyperlink r:id="rId9" w:history="1">
        <w:r w:rsidR="00D0683B" w:rsidRPr="00EC4657">
          <w:rPr>
            <w:rStyle w:val="Hyperlink"/>
            <w:rFonts w:ascii="Arial" w:eastAsia="Arial Unicode MS" w:hAnsi="Arial" w:cs="Arial"/>
          </w:rPr>
          <w:t>smt@cesama.com.br</w:t>
        </w:r>
      </w:hyperlink>
      <w:r w:rsidRPr="00891204">
        <w:rPr>
          <w:rFonts w:ascii="Arial" w:eastAsia="Arial Unicode MS" w:hAnsi="Arial" w:cs="Arial"/>
        </w:rPr>
        <w:t>)</w:t>
      </w:r>
      <w:r w:rsidR="00D0683B">
        <w:rPr>
          <w:rFonts w:ascii="Arial" w:eastAsia="Arial Unicode MS" w:hAnsi="Arial" w:cs="Arial"/>
        </w:rPr>
        <w:t xml:space="preserve">, </w:t>
      </w:r>
      <w:r w:rsidR="00D0683B" w:rsidRPr="00D17723">
        <w:rPr>
          <w:rFonts w:ascii="Arial" w:eastAsia="Arial Unicode MS" w:hAnsi="Arial" w:cs="Arial"/>
        </w:rPr>
        <w:t xml:space="preserve">no prazo máximo de 15 (quinze) dias após a assinatura do contrato, </w:t>
      </w:r>
      <w:r w:rsidRPr="00D17723">
        <w:rPr>
          <w:rFonts w:ascii="Arial" w:eastAsia="Arial Unicode MS" w:hAnsi="Arial" w:cs="Arial"/>
        </w:rPr>
        <w:t>os documentos abaixo relacionados, sem os quais, não será emitida a Ordem de Serviço:</w:t>
      </w:r>
    </w:p>
    <w:p w:rsidR="00E77627" w:rsidRPr="001E6DFE" w:rsidRDefault="00E77627" w:rsidP="00E77627">
      <w:pPr>
        <w:pStyle w:val="PargrafodaLista"/>
        <w:numPr>
          <w:ilvl w:val="0"/>
          <w:numId w:val="1"/>
        </w:numPr>
        <w:spacing w:before="120" w:line="360" w:lineRule="auto"/>
        <w:ind w:left="567"/>
        <w:jc w:val="both"/>
        <w:rPr>
          <w:rFonts w:ascii="Arial" w:eastAsia="Arial Unicode MS" w:hAnsi="Arial" w:cs="Arial"/>
        </w:rPr>
      </w:pPr>
      <w:r w:rsidRPr="001E6DFE">
        <w:rPr>
          <w:rFonts w:ascii="Arial" w:eastAsia="Arial Unicode MS" w:hAnsi="Arial" w:cs="Arial"/>
        </w:rPr>
        <w:t>PGR – Programa de Gerenciamento de Riscos;</w:t>
      </w:r>
    </w:p>
    <w:p w:rsidR="00715AA5" w:rsidRPr="00C76248" w:rsidRDefault="00715AA5" w:rsidP="00E77627">
      <w:pPr>
        <w:numPr>
          <w:ilvl w:val="0"/>
          <w:numId w:val="1"/>
        </w:numPr>
        <w:tabs>
          <w:tab w:val="clear" w:pos="360"/>
        </w:tabs>
        <w:suppressAutoHyphens/>
        <w:spacing w:before="120" w:after="0" w:line="360" w:lineRule="auto"/>
        <w:ind w:left="567"/>
        <w:jc w:val="both"/>
        <w:rPr>
          <w:rFonts w:ascii="Arial" w:hAnsi="Arial" w:cs="Arial"/>
        </w:rPr>
      </w:pPr>
      <w:r w:rsidRPr="00C76248">
        <w:rPr>
          <w:rFonts w:ascii="Arial" w:hAnsi="Arial" w:cs="Arial"/>
        </w:rPr>
        <w:t>PCMSO – Programa de Controle Médico de Saúde Ocupacional;</w:t>
      </w:r>
    </w:p>
    <w:p w:rsidR="00715AA5" w:rsidRPr="00C76248" w:rsidRDefault="00715AA5" w:rsidP="00E77627">
      <w:pPr>
        <w:numPr>
          <w:ilvl w:val="0"/>
          <w:numId w:val="1"/>
        </w:numPr>
        <w:tabs>
          <w:tab w:val="clear" w:pos="360"/>
        </w:tabs>
        <w:suppressAutoHyphens/>
        <w:spacing w:before="120" w:after="0" w:line="360" w:lineRule="auto"/>
        <w:ind w:left="567"/>
        <w:jc w:val="both"/>
        <w:rPr>
          <w:rFonts w:ascii="Arial" w:hAnsi="Arial" w:cs="Arial"/>
        </w:rPr>
      </w:pPr>
      <w:r w:rsidRPr="00C76248">
        <w:rPr>
          <w:rFonts w:ascii="Arial" w:hAnsi="Arial" w:cs="Arial"/>
        </w:rPr>
        <w:t>PPRA – Programa de Prevenção de Riscos Ambientais e PCMAT- Programa de Condições e Meio Ambiente de Trabalho da Indústria da Construção, conforme legislação;</w:t>
      </w:r>
    </w:p>
    <w:p w:rsidR="00715AA5" w:rsidRPr="00C76248" w:rsidRDefault="00715AA5" w:rsidP="00E77627">
      <w:pPr>
        <w:numPr>
          <w:ilvl w:val="0"/>
          <w:numId w:val="1"/>
        </w:numPr>
        <w:tabs>
          <w:tab w:val="clear" w:pos="360"/>
        </w:tabs>
        <w:suppressAutoHyphens/>
        <w:spacing w:before="120" w:after="0" w:line="360" w:lineRule="auto"/>
        <w:ind w:left="567"/>
        <w:jc w:val="both"/>
        <w:rPr>
          <w:rFonts w:ascii="Arial" w:hAnsi="Arial" w:cs="Arial"/>
        </w:rPr>
      </w:pPr>
      <w:r w:rsidRPr="00C76248">
        <w:rPr>
          <w:rFonts w:ascii="Arial" w:hAnsi="Arial" w:cs="Arial"/>
        </w:rPr>
        <w:t>Cópia de Fichas de EPI dos funcionários, devidamente assinadas;</w:t>
      </w:r>
    </w:p>
    <w:p w:rsidR="00715AA5" w:rsidRPr="00C76248" w:rsidRDefault="00715AA5" w:rsidP="00E77627">
      <w:pPr>
        <w:numPr>
          <w:ilvl w:val="0"/>
          <w:numId w:val="1"/>
        </w:numPr>
        <w:tabs>
          <w:tab w:val="clear" w:pos="360"/>
        </w:tabs>
        <w:suppressAutoHyphens/>
        <w:spacing w:before="120" w:after="0" w:line="360" w:lineRule="auto"/>
        <w:ind w:left="567"/>
        <w:jc w:val="both"/>
        <w:rPr>
          <w:rFonts w:ascii="Arial" w:hAnsi="Arial" w:cs="Arial"/>
        </w:rPr>
      </w:pPr>
      <w:r w:rsidRPr="00C76248">
        <w:rPr>
          <w:rFonts w:ascii="Arial" w:hAnsi="Arial" w:cs="Arial"/>
        </w:rPr>
        <w:t>ASO – Atestado de Saúde Ocupacional de todos os funcionários (</w:t>
      </w:r>
      <w:proofErr w:type="spellStart"/>
      <w:r w:rsidRPr="00C76248">
        <w:rPr>
          <w:rFonts w:ascii="Arial" w:hAnsi="Arial" w:cs="Arial"/>
        </w:rPr>
        <w:t>admissional</w:t>
      </w:r>
      <w:proofErr w:type="spellEnd"/>
      <w:r w:rsidRPr="00C76248">
        <w:rPr>
          <w:rFonts w:ascii="Arial" w:hAnsi="Arial" w:cs="Arial"/>
        </w:rPr>
        <w:t xml:space="preserve">, periódico e </w:t>
      </w:r>
      <w:proofErr w:type="spellStart"/>
      <w:r w:rsidRPr="00C76248">
        <w:rPr>
          <w:rFonts w:ascii="Arial" w:hAnsi="Arial" w:cs="Arial"/>
        </w:rPr>
        <w:t>demissional</w:t>
      </w:r>
      <w:proofErr w:type="spellEnd"/>
      <w:r w:rsidRPr="00C76248">
        <w:rPr>
          <w:rFonts w:ascii="Arial" w:hAnsi="Arial" w:cs="Arial"/>
        </w:rPr>
        <w:t>, conforme o caso);</w:t>
      </w:r>
    </w:p>
    <w:p w:rsidR="00715AA5" w:rsidRPr="00C76248" w:rsidRDefault="00E77627" w:rsidP="00E77627">
      <w:pPr>
        <w:widowControl w:val="0"/>
        <w:numPr>
          <w:ilvl w:val="0"/>
          <w:numId w:val="1"/>
        </w:numPr>
        <w:tabs>
          <w:tab w:val="clear" w:pos="360"/>
          <w:tab w:val="num" w:pos="-2835"/>
        </w:tabs>
        <w:suppressAutoHyphens/>
        <w:spacing w:before="120" w:after="0" w:line="360" w:lineRule="auto"/>
        <w:ind w:left="567"/>
        <w:jc w:val="both"/>
        <w:rPr>
          <w:rFonts w:ascii="Arial" w:eastAsia="Arial Unicode MS" w:hAnsi="Arial" w:cs="Arial"/>
        </w:rPr>
      </w:pPr>
      <w:r>
        <w:rPr>
          <w:rFonts w:ascii="Arial" w:eastAsia="Arial Unicode MS" w:hAnsi="Arial" w:cs="Arial"/>
        </w:rPr>
        <w:t xml:space="preserve"> </w:t>
      </w:r>
      <w:r w:rsidR="00715AA5" w:rsidRPr="00C76248">
        <w:rPr>
          <w:rFonts w:ascii="Arial" w:eastAsia="Arial Unicode MS" w:hAnsi="Arial" w:cs="Arial"/>
        </w:rPr>
        <w:t>Apresentar o nome e telefone para contato do responsável pela Segurança e Medicina do Trabalho da CONTRATADA, antes da emissão de Ordem de Serviço;</w:t>
      </w:r>
    </w:p>
    <w:p w:rsidR="00715AA5"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C76248"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 xml:space="preserve"> A cada renovação contratual, fica a CONTRATADA obrigada a reapresentar a documentação relacionada no item 7.8.</w:t>
      </w:r>
    </w:p>
    <w:p w:rsidR="00715AA5" w:rsidRPr="00942086" w:rsidRDefault="00715AA5" w:rsidP="00942086">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rsidR="00715AA5" w:rsidRPr="003A4FCA"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3A4FCA">
        <w:rPr>
          <w:rFonts w:ascii="Arial" w:hAnsi="Arial" w:cs="Arial"/>
        </w:rPr>
        <w:t>Emitir a Ordem de Serviço, indicando o início da execução dos serviços e do prazo contratual. Efetuar todos os pagamentos devidos à Contratada, nas condições estabelecidas.</w:t>
      </w:r>
    </w:p>
    <w:p w:rsidR="00715AA5" w:rsidRPr="00B54B1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54B1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E54F2" w:rsidRDefault="00715AA5" w:rsidP="00715AA5">
      <w:pPr>
        <w:numPr>
          <w:ilvl w:val="1"/>
          <w:numId w:val="9"/>
        </w:numPr>
        <w:suppressAutoHyphens/>
        <w:spacing w:before="120" w:after="0" w:line="360" w:lineRule="auto"/>
        <w:ind w:left="0" w:firstLine="0"/>
        <w:jc w:val="both"/>
        <w:rPr>
          <w:rFonts w:ascii="Arial" w:hAnsi="Arial" w:cs="Arial"/>
          <w:bCs/>
        </w:rPr>
      </w:pPr>
      <w:r w:rsidRPr="00B54B11">
        <w:rPr>
          <w:rFonts w:ascii="Arial" w:hAnsi="Arial" w:cs="Arial"/>
        </w:rPr>
        <w:t>Rejeitar todo e qualquer serviço de má qualidade e em desconformidade com o Termo de Referência.</w:t>
      </w:r>
    </w:p>
    <w:p w:rsidR="00715AA5" w:rsidRPr="004421AE" w:rsidRDefault="00FE0DC2" w:rsidP="00715AA5">
      <w:pPr>
        <w:numPr>
          <w:ilvl w:val="0"/>
          <w:numId w:val="9"/>
        </w:numPr>
        <w:tabs>
          <w:tab w:val="left" w:pos="-3402"/>
        </w:tabs>
        <w:spacing w:before="480" w:after="0" w:line="360" w:lineRule="auto"/>
        <w:ind w:left="284" w:hanging="284"/>
        <w:jc w:val="both"/>
        <w:rPr>
          <w:rFonts w:ascii="Arial" w:hAnsi="Arial" w:cs="Arial"/>
          <w:b/>
        </w:rPr>
      </w:pPr>
      <w:r w:rsidRPr="004421AE">
        <w:rPr>
          <w:rFonts w:ascii="Arial" w:hAnsi="Arial" w:cs="Arial"/>
          <w:b/>
        </w:rPr>
        <w:t>J</w:t>
      </w:r>
      <w:r w:rsidR="00715AA5" w:rsidRPr="004421AE">
        <w:rPr>
          <w:rFonts w:ascii="Arial" w:hAnsi="Arial" w:cs="Arial"/>
          <w:b/>
        </w:rPr>
        <w:t xml:space="preserve">ULGAMENTO </w:t>
      </w:r>
    </w:p>
    <w:p w:rsidR="00715AA5" w:rsidRPr="004421AE" w:rsidRDefault="00715AA5" w:rsidP="00715AA5">
      <w:pPr>
        <w:spacing w:before="120" w:line="360" w:lineRule="auto"/>
        <w:jc w:val="both"/>
        <w:rPr>
          <w:rFonts w:ascii="Arial" w:eastAsia="Arial Unicode MS" w:hAnsi="Arial" w:cs="Arial"/>
          <w:b/>
        </w:rPr>
      </w:pPr>
      <w:r w:rsidRPr="004421AE">
        <w:rPr>
          <w:rFonts w:ascii="Arial" w:eastAsia="Arial Unicode MS" w:hAnsi="Arial" w:cs="Arial"/>
        </w:rPr>
        <w:t xml:space="preserve">9.1. </w:t>
      </w:r>
      <w:r w:rsidR="00FE0DC2" w:rsidRPr="004421AE">
        <w:rPr>
          <w:rFonts w:ascii="Arial" w:eastAsia="Arial Unicode MS" w:hAnsi="Arial" w:cs="Arial"/>
        </w:rPr>
        <w:t xml:space="preserve">O </w:t>
      </w:r>
      <w:r w:rsidRPr="004421AE">
        <w:rPr>
          <w:rFonts w:ascii="Arial" w:eastAsia="Arial Unicode MS" w:hAnsi="Arial" w:cs="Arial"/>
        </w:rPr>
        <w:t>critério de julgamento</w:t>
      </w:r>
      <w:r w:rsidR="00FE0DC2" w:rsidRPr="004421AE">
        <w:rPr>
          <w:rFonts w:ascii="Arial" w:eastAsia="Arial Unicode MS" w:hAnsi="Arial" w:cs="Arial"/>
        </w:rPr>
        <w:t xml:space="preserve"> será pelo MAIOR DECONCONTO, representado </w:t>
      </w:r>
      <w:r w:rsidRPr="004421AE">
        <w:rPr>
          <w:rFonts w:ascii="Arial" w:eastAsia="Arial Unicode MS" w:hAnsi="Arial" w:cs="Arial"/>
        </w:rPr>
        <w:t xml:space="preserve">pelo </w:t>
      </w:r>
      <w:r w:rsidRPr="004421AE">
        <w:rPr>
          <w:rFonts w:ascii="Arial" w:eastAsia="Arial Unicode MS" w:hAnsi="Arial" w:cs="Arial"/>
          <w:b/>
          <w:u w:val="single"/>
        </w:rPr>
        <w:t>MAIOR PERCENTUAL DE</w:t>
      </w:r>
      <w:r w:rsidR="00611EC3">
        <w:rPr>
          <w:rFonts w:ascii="Arial" w:eastAsia="Arial Unicode MS" w:hAnsi="Arial" w:cs="Arial"/>
          <w:b/>
          <w:u w:val="single"/>
        </w:rPr>
        <w:t xml:space="preserve"> </w:t>
      </w:r>
      <w:r w:rsidRPr="004421AE">
        <w:rPr>
          <w:rFonts w:ascii="Arial" w:eastAsia="Arial Unicode MS" w:hAnsi="Arial" w:cs="Arial"/>
          <w:b/>
          <w:u w:val="single"/>
        </w:rPr>
        <w:t>DESCONTO ÚNICO</w:t>
      </w:r>
      <w:r w:rsidRPr="004421AE">
        <w:rPr>
          <w:rFonts w:ascii="Arial" w:eastAsia="Arial Unicode MS" w:hAnsi="Arial" w:cs="Arial"/>
        </w:rPr>
        <w:t xml:space="preserve"> que incidirá linearmente sobre a planilha de orçamento da CESAMA</w:t>
      </w:r>
      <w:r w:rsidR="00611EC3">
        <w:rPr>
          <w:rFonts w:ascii="Arial" w:eastAsia="Arial Unicode MS" w:hAnsi="Arial" w:cs="Arial"/>
        </w:rPr>
        <w:t xml:space="preserve">, </w:t>
      </w:r>
      <w:r w:rsidR="00FE0DC2" w:rsidRPr="004421AE">
        <w:rPr>
          <w:rFonts w:ascii="Arial" w:eastAsia="Arial Unicode MS" w:hAnsi="Arial" w:cs="Arial"/>
        </w:rPr>
        <w:t>desde que observadas às especificações e demais condições estabelecidas no Edital e seus anexos</w:t>
      </w:r>
      <w:r w:rsidRPr="004421AE">
        <w:rPr>
          <w:rFonts w:ascii="Arial" w:eastAsia="Arial Unicode MS" w:hAnsi="Arial" w:cs="Arial"/>
        </w:rPr>
        <w:t xml:space="preserve"> e Regime de </w:t>
      </w:r>
      <w:r w:rsidRPr="004421AE">
        <w:rPr>
          <w:rFonts w:ascii="Arial" w:eastAsia="Arial Unicode MS" w:hAnsi="Arial" w:cs="Arial"/>
          <w:b/>
        </w:rPr>
        <w:t xml:space="preserve">Empreitada por preço </w:t>
      </w:r>
      <w:r w:rsidR="00D26BFB" w:rsidRPr="00D17723">
        <w:rPr>
          <w:rFonts w:ascii="Arial" w:eastAsia="Arial Unicode MS" w:hAnsi="Arial" w:cs="Arial"/>
          <w:b/>
        </w:rPr>
        <w:t>Unitário.</w:t>
      </w:r>
    </w:p>
    <w:p w:rsidR="00942086" w:rsidRPr="004421AE" w:rsidRDefault="00715AA5" w:rsidP="00942086">
      <w:pPr>
        <w:numPr>
          <w:ilvl w:val="0"/>
          <w:numId w:val="9"/>
        </w:numPr>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 xml:space="preserve">. EXIGÊNCIAS PARA PROPOSTA / HABILITAÇÃO </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10.1. Os documentos referentes à Habilitação Jurídica, Regularidade Fiscal e Regularidade Trabalhista conforme padrão CESAMA.</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 xml:space="preserve">10.2.  Certidão de registro do licitante e do seu responsável técnico no CREA (Conselho Regional de Engenharia e Agronomia) do Estado de origem com suas devidas </w:t>
      </w:r>
      <w:proofErr w:type="gramStart"/>
      <w:r w:rsidR="009E0EC9" w:rsidRPr="00D10FA6">
        <w:rPr>
          <w:rFonts w:ascii="Arial" w:hAnsi="Arial" w:cs="Arial"/>
          <w:sz w:val="22"/>
          <w:szCs w:val="22"/>
        </w:rPr>
        <w:t>provas</w:t>
      </w:r>
      <w:proofErr w:type="gramEnd"/>
      <w:r w:rsidR="009E0EC9" w:rsidRPr="00D10FA6">
        <w:rPr>
          <w:rFonts w:ascii="Arial" w:hAnsi="Arial" w:cs="Arial"/>
          <w:sz w:val="22"/>
          <w:szCs w:val="22"/>
        </w:rPr>
        <w:t xml:space="preserve"> de regularidade</w:t>
      </w:r>
      <w:r w:rsidRPr="00D10FA6">
        <w:rPr>
          <w:rFonts w:ascii="Arial" w:hAnsi="Arial" w:cs="Arial"/>
          <w:sz w:val="22"/>
          <w:szCs w:val="22"/>
        </w:rPr>
        <w:t>. O visto do CREA/MG será solicitado ao vencedor da licitação.</w:t>
      </w:r>
    </w:p>
    <w:p w:rsidR="00521432" w:rsidRPr="00D10FA6" w:rsidRDefault="00942086" w:rsidP="00521432">
      <w:pPr>
        <w:autoSpaceDE w:val="0"/>
        <w:autoSpaceDN w:val="0"/>
        <w:adjustRightInd w:val="0"/>
        <w:spacing w:before="120" w:line="360" w:lineRule="auto"/>
        <w:jc w:val="both"/>
        <w:rPr>
          <w:rFonts w:ascii="Arial" w:hAnsi="Arial" w:cs="Arial"/>
          <w:color w:val="FF0000"/>
        </w:rPr>
      </w:pPr>
      <w:r w:rsidRPr="00D10FA6">
        <w:rPr>
          <w:rFonts w:ascii="Arial" w:hAnsi="Arial" w:cs="Arial"/>
        </w:rPr>
        <w:t>10.3.  Prova que o responsável técnico faz parte do corpo técnico do licitante na data da apresentação dos documentos de Habilitação e de Proposta. Deverá ser comprovada esta condição como sócio, diretor, empregado</w:t>
      </w:r>
      <w:r w:rsidR="00521432" w:rsidRPr="00D10FA6">
        <w:rPr>
          <w:rFonts w:ascii="Arial" w:hAnsi="Arial" w:cs="Arial"/>
        </w:rPr>
        <w:t>,</w:t>
      </w:r>
      <w:r w:rsidR="007D551A">
        <w:rPr>
          <w:rFonts w:ascii="Arial" w:hAnsi="Arial" w:cs="Arial"/>
        </w:rPr>
        <w:t xml:space="preserve"> </w:t>
      </w:r>
      <w:r w:rsidRPr="009B3D71">
        <w:rPr>
          <w:rFonts w:ascii="Arial" w:hAnsi="Arial" w:cs="Arial"/>
        </w:rPr>
        <w:t>contratado</w:t>
      </w:r>
      <w:r w:rsidR="00521432" w:rsidRPr="009B3D71">
        <w:rPr>
          <w:rFonts w:ascii="Arial" w:hAnsi="Arial" w:cs="Arial"/>
        </w:rPr>
        <w:t xml:space="preserve"> ou através de declaração de contratação futura acompanhada da anuência do profissional.</w:t>
      </w:r>
    </w:p>
    <w:p w:rsidR="00991979" w:rsidRPr="00D10FA6" w:rsidRDefault="00991979" w:rsidP="00991979">
      <w:pPr>
        <w:autoSpaceDE w:val="0"/>
        <w:autoSpaceDN w:val="0"/>
        <w:adjustRightInd w:val="0"/>
        <w:spacing w:before="120" w:line="360" w:lineRule="auto"/>
        <w:jc w:val="both"/>
        <w:rPr>
          <w:rFonts w:ascii="Arial" w:hAnsi="Arial" w:cs="Arial"/>
        </w:rPr>
      </w:pPr>
      <w:proofErr w:type="gramStart"/>
      <w:r w:rsidRPr="0023370B">
        <w:rPr>
          <w:rFonts w:ascii="Arial" w:hAnsi="Arial" w:cs="Arial"/>
        </w:rPr>
        <w:t>10.4 Comprovação</w:t>
      </w:r>
      <w:proofErr w:type="gramEnd"/>
      <w:r w:rsidRPr="0023370B">
        <w:rPr>
          <w:rFonts w:ascii="Arial" w:hAnsi="Arial" w:cs="Arial"/>
        </w:rPr>
        <w:t xml:space="preserve"> de aptidão para desempenho </w:t>
      </w:r>
      <w:r w:rsidRPr="0023370B">
        <w:rPr>
          <w:rFonts w:ascii="Arial" w:hAnsi="Arial" w:cs="Arial"/>
          <w:b/>
        </w:rPr>
        <w:t>da empresa (atestado técnico operacional) e do responsável</w:t>
      </w:r>
      <w:r w:rsidR="00611EC3">
        <w:rPr>
          <w:rFonts w:ascii="Arial" w:hAnsi="Arial" w:cs="Arial"/>
          <w:b/>
        </w:rPr>
        <w:t xml:space="preserve"> </w:t>
      </w:r>
      <w:r w:rsidRPr="0023370B">
        <w:rPr>
          <w:rFonts w:ascii="Arial" w:hAnsi="Arial" w:cs="Arial"/>
          <w:b/>
        </w:rPr>
        <w:t>técnico (atestado técnico profissional)</w:t>
      </w:r>
      <w:r w:rsidRPr="0023370B">
        <w:rPr>
          <w:rFonts w:ascii="Arial" w:hAnsi="Arial" w:cs="Arial"/>
        </w:rPr>
        <w:t>, feita através de atestado(s) de execução de serviços compatíveis com o objeto da licitação e especificação, fornecido por pessoas jurídicas de direito público ou privado, devidamente registrado no CREA, no caso de atestado profissional.</w:t>
      </w:r>
    </w:p>
    <w:p w:rsidR="006F4920" w:rsidRPr="005062EB" w:rsidRDefault="00991979" w:rsidP="005062EB">
      <w:pPr>
        <w:autoSpaceDE w:val="0"/>
        <w:autoSpaceDN w:val="0"/>
        <w:adjustRightInd w:val="0"/>
        <w:spacing w:before="120" w:line="360" w:lineRule="auto"/>
        <w:jc w:val="both"/>
        <w:rPr>
          <w:rFonts w:ascii="Arial" w:hAnsi="Arial" w:cs="Arial"/>
        </w:rPr>
      </w:pPr>
      <w:r w:rsidRPr="00D10FA6">
        <w:rPr>
          <w:rFonts w:ascii="Arial" w:hAnsi="Arial" w:cs="Arial"/>
        </w:rPr>
        <w:t>10.4.1 O atestado técnico operacional deve</w:t>
      </w:r>
      <w:r w:rsidR="00611EC3">
        <w:rPr>
          <w:rFonts w:ascii="Arial" w:hAnsi="Arial" w:cs="Arial"/>
        </w:rPr>
        <w:t xml:space="preserve"> </w:t>
      </w:r>
      <w:r w:rsidR="000737E1" w:rsidRPr="005062EB">
        <w:rPr>
          <w:rFonts w:ascii="Arial" w:hAnsi="Arial" w:cs="Arial"/>
        </w:rPr>
        <w:t xml:space="preserve">comprovar que o licitante </w:t>
      </w:r>
      <w:r w:rsidR="0023370B" w:rsidRPr="005062EB">
        <w:rPr>
          <w:rFonts w:ascii="Arial" w:hAnsi="Arial" w:cs="Arial"/>
        </w:rPr>
        <w:t xml:space="preserve">executou rede </w:t>
      </w:r>
      <w:r w:rsidR="0023370B" w:rsidRPr="00A458A8">
        <w:rPr>
          <w:rFonts w:ascii="Arial" w:hAnsi="Arial" w:cs="Arial"/>
        </w:rPr>
        <w:t>de distribuição de água</w:t>
      </w:r>
      <w:r w:rsidR="00117E91">
        <w:rPr>
          <w:rFonts w:ascii="Arial" w:hAnsi="Arial" w:cs="Arial"/>
        </w:rPr>
        <w:t xml:space="preserve"> (não serão consideradas redes de distribuição internas a edificações ou em condomínios), </w:t>
      </w:r>
      <w:r w:rsidR="0023370B" w:rsidRPr="00A458A8">
        <w:rPr>
          <w:rFonts w:ascii="Arial" w:hAnsi="Arial" w:cs="Arial"/>
        </w:rPr>
        <w:t xml:space="preserve">com extensão de no mínimo </w:t>
      </w:r>
      <w:r w:rsidR="00117E91">
        <w:rPr>
          <w:rFonts w:ascii="Arial" w:hAnsi="Arial" w:cs="Arial"/>
        </w:rPr>
        <w:t>11.000</w:t>
      </w:r>
      <w:r w:rsidR="0023370B" w:rsidRPr="00A458A8">
        <w:rPr>
          <w:rFonts w:ascii="Arial" w:hAnsi="Arial" w:cs="Arial"/>
        </w:rPr>
        <w:t xml:space="preserve"> m </w:t>
      </w:r>
      <w:r w:rsidR="006F4920" w:rsidRPr="00A458A8">
        <w:rPr>
          <w:rFonts w:ascii="Arial" w:hAnsi="Arial" w:cs="Arial"/>
        </w:rPr>
        <w:t>em</w:t>
      </w:r>
      <w:r w:rsidR="00611EC3">
        <w:rPr>
          <w:rFonts w:ascii="Arial" w:hAnsi="Arial" w:cs="Arial"/>
        </w:rPr>
        <w:t xml:space="preserve"> </w:t>
      </w:r>
      <w:r w:rsidR="00117E91">
        <w:rPr>
          <w:rFonts w:ascii="Arial" w:hAnsi="Arial" w:cs="Arial"/>
        </w:rPr>
        <w:t xml:space="preserve">PVCPBA </w:t>
      </w:r>
      <w:r w:rsidR="0023370B" w:rsidRPr="00A458A8">
        <w:rPr>
          <w:rFonts w:ascii="Arial" w:hAnsi="Arial" w:cs="Arial"/>
        </w:rPr>
        <w:t xml:space="preserve">com diâmetro de </w:t>
      </w:r>
      <w:proofErr w:type="gramStart"/>
      <w:r w:rsidR="00117E91">
        <w:rPr>
          <w:rFonts w:ascii="Arial" w:hAnsi="Arial" w:cs="Arial"/>
        </w:rPr>
        <w:t>60mm</w:t>
      </w:r>
      <w:proofErr w:type="gramEnd"/>
      <w:r w:rsidR="0023370B" w:rsidRPr="00A458A8">
        <w:rPr>
          <w:rFonts w:ascii="Arial" w:hAnsi="Arial" w:cs="Arial"/>
        </w:rPr>
        <w:t>, correspondente a 50% d</w:t>
      </w:r>
      <w:r w:rsidR="006F4920" w:rsidRPr="00A458A8">
        <w:rPr>
          <w:rFonts w:ascii="Arial" w:hAnsi="Arial" w:cs="Arial"/>
        </w:rPr>
        <w:t>a extensão total deste material, sendo permitido o somatório de quantitativos de atestados distintos</w:t>
      </w:r>
      <w:r w:rsidR="00A458A8" w:rsidRPr="00A458A8">
        <w:rPr>
          <w:rFonts w:ascii="Arial" w:hAnsi="Arial" w:cs="Arial"/>
        </w:rPr>
        <w:t>, correspondente à parcela de maior relevância e valor significativo do objeto desta</w:t>
      </w:r>
      <w:r w:rsidR="00A458A8">
        <w:rPr>
          <w:rFonts w:ascii="Arial" w:hAnsi="Arial" w:cs="Arial"/>
        </w:rPr>
        <w:t xml:space="preserve"> licitação.</w:t>
      </w:r>
    </w:p>
    <w:p w:rsidR="0023370B" w:rsidRPr="00A458A8" w:rsidRDefault="00991979" w:rsidP="007B7D56">
      <w:pPr>
        <w:autoSpaceDE w:val="0"/>
        <w:autoSpaceDN w:val="0"/>
        <w:adjustRightInd w:val="0"/>
        <w:spacing w:before="120" w:line="360" w:lineRule="auto"/>
        <w:jc w:val="both"/>
        <w:rPr>
          <w:rFonts w:ascii="Arial" w:hAnsi="Arial" w:cs="Arial"/>
        </w:rPr>
      </w:pPr>
      <w:r w:rsidRPr="00A458A8">
        <w:rPr>
          <w:rFonts w:ascii="Arial" w:hAnsi="Arial" w:cs="Arial"/>
        </w:rPr>
        <w:t>10.4.2 O atestado técnico profissional deve comprovar que</w:t>
      </w:r>
      <w:r w:rsidR="00312DA5" w:rsidRPr="00A458A8">
        <w:rPr>
          <w:rFonts w:ascii="Arial" w:hAnsi="Arial" w:cs="Arial"/>
        </w:rPr>
        <w:t xml:space="preserve"> o responsável técnico </w:t>
      </w:r>
      <w:r w:rsidR="0023370B" w:rsidRPr="00A458A8">
        <w:rPr>
          <w:rFonts w:ascii="Arial" w:hAnsi="Arial" w:cs="Arial"/>
        </w:rPr>
        <w:t>executou rede de distribuição de água</w:t>
      </w:r>
      <w:r w:rsidR="00611EC3">
        <w:rPr>
          <w:rFonts w:ascii="Arial" w:hAnsi="Arial" w:cs="Arial"/>
        </w:rPr>
        <w:t xml:space="preserve"> </w:t>
      </w:r>
      <w:r w:rsidR="00117E91">
        <w:rPr>
          <w:rFonts w:ascii="Arial" w:hAnsi="Arial" w:cs="Arial"/>
        </w:rPr>
        <w:t>(não serão consideradas redes de distribuição internas a edificações ou em condomínios)</w:t>
      </w:r>
      <w:r w:rsidR="00611EC3">
        <w:rPr>
          <w:rFonts w:ascii="Arial" w:hAnsi="Arial" w:cs="Arial"/>
        </w:rPr>
        <w:t xml:space="preserve"> </w:t>
      </w:r>
      <w:r w:rsidR="00117E91" w:rsidRPr="00117E91">
        <w:rPr>
          <w:rFonts w:ascii="Arial" w:hAnsi="Arial" w:cs="Arial"/>
          <w:bCs/>
        </w:rPr>
        <w:t>em PVC</w:t>
      </w:r>
      <w:r w:rsidR="00117E91">
        <w:rPr>
          <w:rFonts w:ascii="Arial" w:hAnsi="Arial" w:cs="Arial"/>
        </w:rPr>
        <w:t xml:space="preserve">PBA </w:t>
      </w:r>
      <w:r w:rsidR="0023370B" w:rsidRPr="00A458A8">
        <w:rPr>
          <w:rFonts w:ascii="Arial" w:hAnsi="Arial" w:cs="Arial"/>
        </w:rPr>
        <w:t xml:space="preserve">com diâmetro igual ou superior a </w:t>
      </w:r>
      <w:r w:rsidR="00117E91">
        <w:rPr>
          <w:rFonts w:ascii="Arial" w:hAnsi="Arial" w:cs="Arial"/>
        </w:rPr>
        <w:t>60</w:t>
      </w:r>
      <w:r w:rsidR="0023370B" w:rsidRPr="00A458A8">
        <w:rPr>
          <w:rFonts w:ascii="Arial" w:hAnsi="Arial" w:cs="Arial"/>
        </w:rPr>
        <w:t xml:space="preserve"> mm.</w:t>
      </w:r>
    </w:p>
    <w:p w:rsidR="00D10FA6" w:rsidRPr="00A458A8" w:rsidRDefault="007B7D56" w:rsidP="007B7D56">
      <w:pPr>
        <w:autoSpaceDE w:val="0"/>
        <w:autoSpaceDN w:val="0"/>
        <w:adjustRightInd w:val="0"/>
        <w:spacing w:before="120" w:line="360" w:lineRule="auto"/>
        <w:jc w:val="both"/>
        <w:rPr>
          <w:rFonts w:ascii="Arial" w:hAnsi="Arial" w:cs="Arial"/>
        </w:rPr>
      </w:pPr>
      <w:r w:rsidRPr="00A458A8">
        <w:rPr>
          <w:rFonts w:ascii="Arial" w:hAnsi="Arial" w:cs="Arial"/>
        </w:rPr>
        <w:t xml:space="preserve">10.4.3 </w:t>
      </w:r>
      <w:proofErr w:type="gramStart"/>
      <w:r w:rsidR="00D10FA6" w:rsidRPr="00A458A8">
        <w:rPr>
          <w:rFonts w:ascii="Arial" w:hAnsi="Arial" w:cs="Arial"/>
        </w:rPr>
        <w:t xml:space="preserve">A exigência </w:t>
      </w:r>
      <w:r w:rsidR="00611EC3">
        <w:rPr>
          <w:rFonts w:ascii="Arial" w:hAnsi="Arial" w:cs="Arial"/>
        </w:rPr>
        <w:t>de atestações</w:t>
      </w:r>
      <w:r w:rsidR="00D10FA6" w:rsidRPr="00A458A8">
        <w:rPr>
          <w:rFonts w:ascii="Arial" w:hAnsi="Arial" w:cs="Arial"/>
        </w:rPr>
        <w:t xml:space="preserve"> técnico operacional e técnico profissional justifica-se</w:t>
      </w:r>
      <w:proofErr w:type="gramEnd"/>
      <w:r w:rsidR="00D10FA6" w:rsidRPr="00A458A8">
        <w:rPr>
          <w:rFonts w:ascii="Arial" w:hAnsi="Arial" w:cs="Arial"/>
        </w:rPr>
        <w:t xml:space="preserve"> pela complexidade </w:t>
      </w:r>
      <w:r w:rsidR="00FE3886" w:rsidRPr="00A458A8">
        <w:rPr>
          <w:rFonts w:ascii="Arial" w:hAnsi="Arial" w:cs="Arial"/>
        </w:rPr>
        <w:t>de execução dest</w:t>
      </w:r>
      <w:r w:rsidR="00117E91">
        <w:rPr>
          <w:rFonts w:ascii="Arial" w:hAnsi="Arial" w:cs="Arial"/>
        </w:rPr>
        <w:t>e</w:t>
      </w:r>
      <w:r w:rsidR="00611EC3">
        <w:rPr>
          <w:rFonts w:ascii="Arial" w:hAnsi="Arial" w:cs="Arial"/>
        </w:rPr>
        <w:t xml:space="preserve"> </w:t>
      </w:r>
      <w:r w:rsidR="00117E91">
        <w:rPr>
          <w:rFonts w:ascii="Arial" w:hAnsi="Arial" w:cs="Arial"/>
        </w:rPr>
        <w:t>serviço no meio urbano e sua iteração com o sistema de abastecimento em carga</w:t>
      </w:r>
      <w:r w:rsidR="00FE3886" w:rsidRPr="00A458A8">
        <w:rPr>
          <w:rFonts w:ascii="Arial" w:hAnsi="Arial" w:cs="Arial"/>
        </w:rPr>
        <w:t xml:space="preserve">, </w:t>
      </w:r>
      <w:r w:rsidR="00A96E10" w:rsidRPr="00A458A8">
        <w:rPr>
          <w:rFonts w:ascii="Arial" w:hAnsi="Arial" w:cs="Arial"/>
        </w:rPr>
        <w:t>conforme apresentado</w:t>
      </w:r>
      <w:r w:rsidR="00D2340B" w:rsidRPr="00A458A8">
        <w:rPr>
          <w:rFonts w:ascii="Arial" w:hAnsi="Arial" w:cs="Arial"/>
        </w:rPr>
        <w:t xml:space="preserve"> no Anexo I</w:t>
      </w:r>
      <w:r w:rsidR="00611EC3">
        <w:rPr>
          <w:rFonts w:ascii="Arial" w:hAnsi="Arial" w:cs="Arial"/>
        </w:rPr>
        <w:t xml:space="preserve"> </w:t>
      </w:r>
      <w:r w:rsidR="00A96E10" w:rsidRPr="00A458A8">
        <w:rPr>
          <w:rFonts w:ascii="Arial" w:hAnsi="Arial" w:cs="Arial"/>
        </w:rPr>
        <w:t>-</w:t>
      </w:r>
      <w:r w:rsidR="00611EC3">
        <w:rPr>
          <w:rFonts w:ascii="Arial" w:hAnsi="Arial" w:cs="Arial"/>
        </w:rPr>
        <w:t xml:space="preserve"> </w:t>
      </w:r>
      <w:r w:rsidR="00A96E10" w:rsidRPr="00A458A8">
        <w:rPr>
          <w:rFonts w:ascii="Arial" w:hAnsi="Arial" w:cs="Arial"/>
        </w:rPr>
        <w:t xml:space="preserve">Especificação Técnica deste </w:t>
      </w:r>
      <w:r w:rsidR="003F2B99" w:rsidRPr="00A458A8">
        <w:rPr>
          <w:rFonts w:ascii="Arial" w:hAnsi="Arial" w:cs="Arial"/>
        </w:rPr>
        <w:t>Termo de Referência</w:t>
      </w:r>
      <w:r w:rsidR="00A96E10" w:rsidRPr="00A458A8">
        <w:rPr>
          <w:rFonts w:ascii="Arial" w:hAnsi="Arial" w:cs="Arial"/>
        </w:rPr>
        <w:t xml:space="preserve">, </w:t>
      </w:r>
      <w:r w:rsidR="00D10FA6" w:rsidRPr="00A458A8">
        <w:rPr>
          <w:rFonts w:ascii="Arial" w:hAnsi="Arial" w:cs="Arial"/>
        </w:rPr>
        <w:t>garantindo para a CESAMA a certeza de contratação de uma empresa experiente que possa executar a obra dentro dos padrões estabelecidos em projeto e normas técnicas.</w:t>
      </w:r>
    </w:p>
    <w:p w:rsidR="00A261FD" w:rsidRPr="004421AE" w:rsidRDefault="00715AA5" w:rsidP="00A261FD">
      <w:pPr>
        <w:numPr>
          <w:ilvl w:val="0"/>
          <w:numId w:val="14"/>
        </w:numPr>
        <w:suppressAutoHyphens/>
        <w:spacing w:before="480" w:after="0" w:line="360" w:lineRule="auto"/>
        <w:ind w:left="426" w:hanging="426"/>
        <w:jc w:val="both"/>
        <w:rPr>
          <w:rFonts w:ascii="Arial" w:hAnsi="Arial" w:cs="Arial"/>
          <w:b/>
          <w:bCs/>
        </w:rPr>
      </w:pPr>
      <w:r w:rsidRPr="004421AE">
        <w:rPr>
          <w:rFonts w:ascii="Arial" w:hAnsi="Arial" w:cs="Arial"/>
          <w:b/>
          <w:bCs/>
        </w:rPr>
        <w:t>PENALIDADES</w:t>
      </w:r>
    </w:p>
    <w:p w:rsidR="00715AA5" w:rsidRPr="004421AE" w:rsidRDefault="00A261FD" w:rsidP="00A261FD">
      <w:pPr>
        <w:suppressAutoHyphens/>
        <w:spacing w:before="480" w:after="0" w:line="360" w:lineRule="auto"/>
        <w:jc w:val="both"/>
        <w:rPr>
          <w:rFonts w:ascii="Arial" w:hAnsi="Arial" w:cs="Arial"/>
          <w:b/>
          <w:bCs/>
        </w:rPr>
      </w:pPr>
      <w:r w:rsidRPr="004421AE">
        <w:rPr>
          <w:rFonts w:ascii="Arial" w:hAnsi="Arial" w:cs="Arial"/>
          <w:b/>
          <w:bCs/>
        </w:rPr>
        <w:t xml:space="preserve">11.1 </w:t>
      </w:r>
      <w:r w:rsidR="00584BC3" w:rsidRPr="004421AE">
        <w:rPr>
          <w:rFonts w:ascii="Arial" w:hAnsi="Arial" w:cs="Arial"/>
          <w:bCs/>
        </w:rPr>
        <w:t>O descumprimento de quaisquer cláusulas estabelecidas neste Termo de Referência sujeitará à aplicação das sanções previstas no edital, conforme minuta padrão e demais informações das áreas pertinentes</w:t>
      </w:r>
    </w:p>
    <w:p w:rsidR="00715AA5" w:rsidRPr="004421AE" w:rsidRDefault="00715AA5" w:rsidP="00715AA5">
      <w:pPr>
        <w:spacing w:before="120" w:line="360" w:lineRule="auto"/>
        <w:ind w:firstLine="567"/>
        <w:jc w:val="both"/>
        <w:rPr>
          <w:rFonts w:eastAsia="Arial Unicode MS" w:cs="Arial"/>
        </w:rPr>
      </w:pPr>
    </w:p>
    <w:p w:rsidR="00715AA5" w:rsidRPr="004421AE" w:rsidRDefault="00715AA5" w:rsidP="00715AA5">
      <w:pPr>
        <w:spacing w:before="120" w:line="360" w:lineRule="auto"/>
        <w:jc w:val="both"/>
        <w:rPr>
          <w:rFonts w:ascii="Arial" w:hAnsi="Arial" w:cs="Arial"/>
          <w:b/>
          <w:bCs/>
        </w:rPr>
      </w:pPr>
      <w:r w:rsidRPr="004421AE">
        <w:rPr>
          <w:rFonts w:ascii="Arial" w:hAnsi="Arial" w:cs="Arial"/>
          <w:b/>
          <w:bCs/>
        </w:rPr>
        <w:t>12. CONDIÇÕES GERAIS DO CONTRATO</w:t>
      </w:r>
    </w:p>
    <w:p w:rsidR="00715AA5" w:rsidRPr="004421AE"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4421AE" w:rsidRDefault="00715AA5" w:rsidP="00715AA5">
      <w:pPr>
        <w:pStyle w:val="Recuodecorpodetexto2"/>
        <w:numPr>
          <w:ilvl w:val="1"/>
          <w:numId w:val="12"/>
        </w:numPr>
        <w:spacing w:before="120" w:after="0" w:line="360" w:lineRule="auto"/>
        <w:ind w:left="0" w:firstLine="0"/>
        <w:rPr>
          <w:sz w:val="22"/>
          <w:szCs w:val="22"/>
        </w:rPr>
      </w:pPr>
      <w:r w:rsidRPr="004421AE">
        <w:rPr>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São partes integrantes do Contrato, independente de transcrição, o Aviso de Licitação, o Edital e seus anexos, o Termo de Referência e a proposta do licitante vencedor e seus anexos.</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7342C" w:rsidRPr="00D17723" w:rsidRDefault="00A7342C" w:rsidP="00A7342C">
      <w:pPr>
        <w:pStyle w:val="Recuodecorpodetexto2"/>
        <w:spacing w:after="0" w:line="360" w:lineRule="auto"/>
        <w:ind w:firstLine="0"/>
        <w:rPr>
          <w:sz w:val="22"/>
          <w:szCs w:val="22"/>
        </w:rPr>
      </w:pPr>
      <w:r w:rsidRPr="00D17723">
        <w:rPr>
          <w:sz w:val="22"/>
          <w:szCs w:val="22"/>
        </w:rPr>
        <w:t>12.3.1. O prazo definido no item 12.3 poderá ser prorrogado 1 (uma) vez, por igual período.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Decorrido o prazo do item anterior e não comparecendo o licitante vencedor para a assinatura do Contrato, o mesmo será considerado como desistente.</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Ocorrendo a hipótese descrita no item 12.4, serão convocados, sucessivamente, para contratação os licitantes classificados imediatamente após o</w:t>
      </w:r>
      <w:r w:rsidR="00611EC3">
        <w:rPr>
          <w:sz w:val="22"/>
          <w:szCs w:val="22"/>
        </w:rPr>
        <w:t xml:space="preserve"> </w:t>
      </w:r>
      <w:r w:rsidRPr="004421AE">
        <w:rPr>
          <w:sz w:val="22"/>
          <w:szCs w:val="22"/>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4421AE">
        <w:rPr>
          <w:sz w:val="22"/>
          <w:szCs w:val="22"/>
        </w:rPr>
        <w:t>Cesama</w:t>
      </w:r>
      <w:proofErr w:type="spellEnd"/>
      <w:r w:rsidRPr="004421AE">
        <w:rPr>
          <w:sz w:val="22"/>
          <w:szCs w:val="22"/>
        </w:rPr>
        <w:t xml:space="preserve"> deverá revogar a licitação.</w:t>
      </w:r>
    </w:p>
    <w:p w:rsidR="00611C5A"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t>O início dos serviços ocorrerá imediatamente após a emissão da Ordem de Serviço pelo departamento competente da CESAMA.</w:t>
      </w:r>
    </w:p>
    <w:p w:rsidR="005A1FD8" w:rsidRPr="00B950AF" w:rsidRDefault="005A1FD8" w:rsidP="005A1FD8">
      <w:pPr>
        <w:pStyle w:val="Recuodecorpodetexto2"/>
        <w:numPr>
          <w:ilvl w:val="2"/>
          <w:numId w:val="12"/>
        </w:numPr>
        <w:tabs>
          <w:tab w:val="left" w:pos="851"/>
        </w:tabs>
        <w:spacing w:before="120" w:after="0" w:line="360" w:lineRule="auto"/>
        <w:ind w:left="0" w:firstLine="0"/>
        <w:rPr>
          <w:rFonts w:cs="Arial"/>
          <w:b/>
          <w:sz w:val="22"/>
          <w:szCs w:val="22"/>
          <w:lang w:eastAsia="pt-BR"/>
        </w:rPr>
      </w:pPr>
      <w:r w:rsidRPr="00B950AF">
        <w:rPr>
          <w:rFonts w:cs="Arial"/>
          <w:b/>
          <w:sz w:val="22"/>
          <w:szCs w:val="22"/>
          <w:lang w:eastAsia="pt-BR"/>
        </w:rPr>
        <w:t xml:space="preserve">A vigência do </w:t>
      </w:r>
      <w:r w:rsidRPr="00B950AF">
        <w:rPr>
          <w:rFonts w:cs="Arial"/>
          <w:b/>
          <w:sz w:val="22"/>
          <w:szCs w:val="22"/>
        </w:rPr>
        <w:t xml:space="preserve">Contrato </w:t>
      </w:r>
      <w:r w:rsidRPr="00B950AF">
        <w:rPr>
          <w:rFonts w:cs="Arial"/>
          <w:b/>
          <w:sz w:val="22"/>
          <w:szCs w:val="22"/>
          <w:lang w:eastAsia="pt-BR"/>
        </w:rPr>
        <w:t xml:space="preserve">será de </w:t>
      </w:r>
      <w:r w:rsidR="00CB741E">
        <w:rPr>
          <w:rFonts w:cs="Arial"/>
          <w:b/>
          <w:sz w:val="22"/>
          <w:szCs w:val="22"/>
          <w:lang w:eastAsia="pt-BR"/>
        </w:rPr>
        <w:t>12</w:t>
      </w:r>
      <w:r w:rsidRPr="00B950AF">
        <w:rPr>
          <w:rFonts w:cs="Arial"/>
          <w:b/>
          <w:sz w:val="22"/>
          <w:szCs w:val="22"/>
          <w:lang w:eastAsia="pt-BR"/>
        </w:rPr>
        <w:t xml:space="preserve"> (</w:t>
      </w:r>
      <w:r w:rsidR="00CB741E">
        <w:rPr>
          <w:rFonts w:cs="Arial"/>
          <w:b/>
          <w:sz w:val="22"/>
          <w:szCs w:val="22"/>
          <w:lang w:eastAsia="pt-BR"/>
        </w:rPr>
        <w:t>doze</w:t>
      </w:r>
      <w:r w:rsidRPr="00B950AF">
        <w:rPr>
          <w:rFonts w:cs="Arial"/>
          <w:b/>
          <w:sz w:val="22"/>
          <w:szCs w:val="22"/>
          <w:lang w:eastAsia="pt-BR"/>
        </w:rPr>
        <w:t xml:space="preserve">) meses a partir da data da sua assinatura </w:t>
      </w:r>
    </w:p>
    <w:p w:rsidR="005A1FD8" w:rsidRPr="00D17723"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D17723">
        <w:rPr>
          <w:rFonts w:ascii="Arial" w:hAnsi="Arial" w:cs="Arial"/>
        </w:rPr>
        <w:t xml:space="preserve">A </w:t>
      </w:r>
      <w:r w:rsidRPr="00D17723">
        <w:rPr>
          <w:rFonts w:ascii="Arial" w:hAnsi="Arial" w:cs="Arial"/>
          <w:b/>
        </w:rPr>
        <w:t>CONTRATADA</w:t>
      </w:r>
      <w:r w:rsidRPr="00D17723">
        <w:rPr>
          <w:rFonts w:ascii="Arial" w:hAnsi="Arial" w:cs="Arial"/>
        </w:rPr>
        <w:t xml:space="preserve"> deverá apresentar antes do início dos serviços os documentos exigidos no item 7.8 deste Termo.</w:t>
      </w:r>
    </w:p>
    <w:p w:rsidR="00715AA5" w:rsidRPr="00220483" w:rsidRDefault="00715AA5" w:rsidP="00611C5A">
      <w:pPr>
        <w:pStyle w:val="Recuodecorpodetexto2"/>
        <w:numPr>
          <w:ilvl w:val="1"/>
          <w:numId w:val="12"/>
        </w:numPr>
        <w:spacing w:after="0" w:line="360" w:lineRule="auto"/>
        <w:ind w:left="0" w:firstLine="0"/>
        <w:rPr>
          <w:b/>
          <w:sz w:val="22"/>
          <w:szCs w:val="22"/>
        </w:rPr>
      </w:pPr>
      <w:r w:rsidRPr="00D17723">
        <w:rPr>
          <w:sz w:val="22"/>
          <w:szCs w:val="22"/>
        </w:rPr>
        <w:t xml:space="preserve">O contrato será executado sob o regime de contratação </w:t>
      </w:r>
      <w:r w:rsidRPr="00D17723">
        <w:rPr>
          <w:b/>
          <w:sz w:val="22"/>
          <w:szCs w:val="22"/>
        </w:rPr>
        <w:t>Empreitada por preço</w:t>
      </w:r>
      <w:r w:rsidR="00FD3190">
        <w:rPr>
          <w:b/>
          <w:sz w:val="22"/>
          <w:szCs w:val="22"/>
        </w:rPr>
        <w:t xml:space="preserve"> </w:t>
      </w:r>
      <w:r w:rsidR="00A16EBA" w:rsidRPr="00D17723">
        <w:rPr>
          <w:rFonts w:eastAsia="Arial Unicode MS" w:cs="Arial"/>
          <w:b/>
          <w:sz w:val="22"/>
          <w:szCs w:val="22"/>
        </w:rPr>
        <w:t>Unitário</w:t>
      </w:r>
      <w:r w:rsidRPr="00D17723">
        <w:rPr>
          <w:rFonts w:eastAsia="Arial Unicode MS" w:cs="Arial"/>
          <w:b/>
          <w:sz w:val="22"/>
          <w:szCs w:val="22"/>
        </w:rPr>
        <w:t>.</w:t>
      </w:r>
    </w:p>
    <w:p w:rsidR="00220483" w:rsidRPr="00C8052B" w:rsidRDefault="00220483" w:rsidP="00220483">
      <w:pPr>
        <w:pStyle w:val="Recuodecorpodetexto2"/>
        <w:numPr>
          <w:ilvl w:val="1"/>
          <w:numId w:val="12"/>
        </w:numPr>
        <w:spacing w:after="0" w:line="360" w:lineRule="auto"/>
        <w:ind w:left="0" w:firstLine="0"/>
        <w:rPr>
          <w:sz w:val="22"/>
          <w:szCs w:val="22"/>
        </w:rPr>
      </w:pPr>
      <w:r w:rsidRPr="00C8052B">
        <w:rPr>
          <w:sz w:val="22"/>
          <w:szCs w:val="22"/>
        </w:rPr>
        <w:t>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rsidR="00220483" w:rsidRPr="00C8052B" w:rsidRDefault="00220483" w:rsidP="00220483">
      <w:pPr>
        <w:pStyle w:val="Recuodecorpodetexto2"/>
        <w:numPr>
          <w:ilvl w:val="2"/>
          <w:numId w:val="29"/>
        </w:numPr>
        <w:spacing w:after="0" w:line="360" w:lineRule="auto"/>
        <w:ind w:left="0" w:firstLine="0"/>
        <w:rPr>
          <w:sz w:val="22"/>
          <w:szCs w:val="22"/>
        </w:rPr>
      </w:pPr>
      <w:r w:rsidRPr="00C8052B">
        <w:rPr>
          <w:sz w:val="22"/>
          <w:szCs w:val="22"/>
        </w:rPr>
        <w:t>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715AA5" w:rsidRPr="00C8052B" w:rsidRDefault="00715AA5" w:rsidP="00611C5A">
      <w:pPr>
        <w:pStyle w:val="Recuodecorpodetexto2"/>
        <w:numPr>
          <w:ilvl w:val="1"/>
          <w:numId w:val="12"/>
        </w:numPr>
        <w:spacing w:after="0" w:line="360" w:lineRule="auto"/>
        <w:ind w:left="0" w:firstLine="0"/>
        <w:rPr>
          <w:sz w:val="22"/>
          <w:szCs w:val="22"/>
        </w:rPr>
      </w:pPr>
      <w:r w:rsidRPr="00C8052B">
        <w:rPr>
          <w:sz w:val="22"/>
          <w:szCs w:val="22"/>
        </w:rPr>
        <w:t>O Contratado poderá aceitar, nas mesmas condições contratuais, os</w:t>
      </w:r>
      <w:r w:rsidRPr="00C8052B">
        <w:rPr>
          <w:rFonts w:eastAsia="Arial Unicode MS" w:cs="Arial"/>
          <w:sz w:val="22"/>
          <w:szCs w:val="22"/>
        </w:rPr>
        <w:t xml:space="preserve"> acréscimos ou supressões estabelecidas no art. 81, §1º da Lei Federal nº 13.303/16</w:t>
      </w:r>
      <w:r w:rsidRPr="00C8052B">
        <w:rPr>
          <w:rFonts w:cs="Arial"/>
          <w:sz w:val="22"/>
          <w:szCs w:val="22"/>
        </w:rPr>
        <w:t>.</w:t>
      </w:r>
    </w:p>
    <w:p w:rsidR="00715AA5" w:rsidRPr="004421AE" w:rsidRDefault="00715AA5" w:rsidP="00611C5A">
      <w:pPr>
        <w:pStyle w:val="Recuodecorpodetexto2"/>
        <w:numPr>
          <w:ilvl w:val="1"/>
          <w:numId w:val="12"/>
        </w:numPr>
        <w:spacing w:after="0" w:line="360" w:lineRule="auto"/>
        <w:ind w:left="0" w:firstLine="0"/>
        <w:rPr>
          <w:color w:val="FF0000"/>
          <w:sz w:val="22"/>
          <w:szCs w:val="22"/>
        </w:rPr>
      </w:pPr>
      <w:r w:rsidRPr="004421AE">
        <w:rPr>
          <w:sz w:val="22"/>
          <w:szCs w:val="22"/>
        </w:rPr>
        <w:t>Sempre que for necessário acrescer ou reduzir os valores e/ou prazos</w:t>
      </w:r>
      <w:r w:rsidRPr="004421AE">
        <w:rPr>
          <w:rFonts w:cs="Arial"/>
          <w:sz w:val="22"/>
          <w:szCs w:val="22"/>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rFonts w:cs="Arial"/>
          <w:sz w:val="22"/>
          <w:szCs w:val="22"/>
        </w:rPr>
        <w:t>Conforme o art. 71 da Lei Federal 13.303/16, toda prorrogação de prazo será justificada por escrito e previamente autorizada pela autoridade competente da CESAMA para celebrar o Contrato.</w:t>
      </w:r>
    </w:p>
    <w:p w:rsidR="00611C5A" w:rsidRPr="004421AE" w:rsidRDefault="00611C5A"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assinatura do Contrato </w:t>
      </w:r>
      <w:r w:rsidR="00A7342C" w:rsidRPr="004421AE">
        <w:rPr>
          <w:rFonts w:cs="Arial"/>
          <w:sz w:val="22"/>
          <w:szCs w:val="22"/>
        </w:rPr>
        <w:t>o licitante</w:t>
      </w:r>
      <w:r w:rsidRPr="004421AE">
        <w:rPr>
          <w:rFonts w:cs="Arial"/>
          <w:sz w:val="22"/>
          <w:szCs w:val="22"/>
        </w:rPr>
        <w:t xml:space="preserve"> dever</w:t>
      </w:r>
      <w:r w:rsidR="00A7342C" w:rsidRPr="004421AE">
        <w:rPr>
          <w:rFonts w:cs="Arial"/>
          <w:sz w:val="22"/>
          <w:szCs w:val="22"/>
        </w:rPr>
        <w:t>á</w:t>
      </w:r>
      <w:r w:rsidRPr="004421AE">
        <w:rPr>
          <w:rFonts w:cs="Arial"/>
          <w:sz w:val="22"/>
          <w:szCs w:val="22"/>
        </w:rPr>
        <w:t xml:space="preserve"> comprovar a regularidade de situação perante o INSS, o FGTS e a Justiça do Trabalho, através de certidões dentro do prazo de validade. </w:t>
      </w:r>
    </w:p>
    <w:p w:rsidR="00584BC3" w:rsidRPr="004421AE" w:rsidRDefault="00584BC3"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 efetiva contratação, </w:t>
      </w:r>
      <w:r w:rsidR="00A7342C" w:rsidRPr="004421AE">
        <w:rPr>
          <w:rFonts w:cs="Arial"/>
          <w:sz w:val="22"/>
          <w:szCs w:val="22"/>
        </w:rPr>
        <w:t xml:space="preserve">o licitante </w:t>
      </w:r>
      <w:r w:rsidRPr="004421AE">
        <w:rPr>
          <w:rFonts w:cs="Arial"/>
          <w:sz w:val="22"/>
          <w:szCs w:val="22"/>
        </w:rPr>
        <w:t>dever</w:t>
      </w:r>
      <w:r w:rsidR="00A7342C" w:rsidRPr="004421AE">
        <w:rPr>
          <w:rFonts w:cs="Arial"/>
          <w:sz w:val="22"/>
          <w:szCs w:val="22"/>
        </w:rPr>
        <w:t>á</w:t>
      </w:r>
      <w:r w:rsidRPr="004421AE">
        <w:rPr>
          <w:rFonts w:cs="Arial"/>
          <w:sz w:val="22"/>
          <w:szCs w:val="22"/>
        </w:rPr>
        <w:t xml:space="preserve"> estar quite com a CESAMA, quando sediada ou domiciliada no município de Juiz de Fora/MG. Caso tenha algum débito, o mesmo deverá ser quitado para que o contrato possa ser assinado.</w:t>
      </w:r>
    </w:p>
    <w:p w:rsidR="00611C5A" w:rsidRPr="004421AE" w:rsidRDefault="00611C5A"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CONTRATADA poderá utilizar </w:t>
      </w:r>
      <w:r w:rsidRPr="00312DA5">
        <w:rPr>
          <w:rFonts w:cs="Arial"/>
          <w:sz w:val="22"/>
          <w:szCs w:val="22"/>
        </w:rPr>
        <w:t xml:space="preserve">a </w:t>
      </w:r>
      <w:r w:rsidRPr="00312DA5">
        <w:rPr>
          <w:rFonts w:cs="Arial"/>
          <w:b/>
          <w:sz w:val="22"/>
          <w:szCs w:val="22"/>
        </w:rPr>
        <w:t>subcontratação até o limite de 30%</w:t>
      </w:r>
      <w:r w:rsidRPr="00312DA5">
        <w:rPr>
          <w:rFonts w:cs="Arial"/>
          <w:sz w:val="22"/>
          <w:szCs w:val="22"/>
        </w:rPr>
        <w:t xml:space="preserve"> do valor</w:t>
      </w:r>
      <w:r w:rsidRPr="004421AE">
        <w:rPr>
          <w:rFonts w:cs="Arial"/>
          <w:sz w:val="22"/>
          <w:szCs w:val="22"/>
        </w:rPr>
        <w:t xml:space="preserve"> do contrato. Neste caso, a subcontratação deverá seguir os mesmos parâmetros aplicados à CONTRATADA, ficando esta, responsável perante a CESAMA pela perfeita execução dos serviços contratados.</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Ao requerer autorização para subcontratação dos serviços, conforme item </w:t>
      </w:r>
      <w:r w:rsidR="00C83635" w:rsidRPr="004421AE">
        <w:rPr>
          <w:rFonts w:cs="Arial"/>
          <w:sz w:val="22"/>
          <w:szCs w:val="22"/>
        </w:rPr>
        <w:t>12.</w:t>
      </w:r>
      <w:r w:rsidR="00063765" w:rsidRPr="004421AE">
        <w:rPr>
          <w:rFonts w:cs="Arial"/>
          <w:sz w:val="22"/>
          <w:szCs w:val="22"/>
        </w:rPr>
        <w:t>1</w:t>
      </w:r>
      <w:r w:rsidR="00C653F9">
        <w:rPr>
          <w:rFonts w:cs="Arial"/>
          <w:sz w:val="22"/>
          <w:szCs w:val="22"/>
        </w:rPr>
        <w:t>4</w:t>
      </w:r>
      <w:r w:rsidRPr="004421AE">
        <w:rPr>
          <w:rFonts w:cs="Arial"/>
          <w:sz w:val="22"/>
          <w:szCs w:val="22"/>
        </w:rPr>
        <w:t xml:space="preserve">, a CONTRATADA deverá comprovar </w:t>
      </w:r>
      <w:proofErr w:type="gramStart"/>
      <w:r w:rsidRPr="004421AE">
        <w:rPr>
          <w:rFonts w:cs="Arial"/>
          <w:sz w:val="22"/>
          <w:szCs w:val="22"/>
        </w:rPr>
        <w:t>perante a</w:t>
      </w:r>
      <w:proofErr w:type="gramEnd"/>
      <w:r w:rsidRPr="004421AE">
        <w:rPr>
          <w:rFonts w:cs="Arial"/>
          <w:sz w:val="22"/>
          <w:szCs w:val="22"/>
        </w:rPr>
        <w:t xml:space="preserve"> CESAMA a regularidade jurídica / fiscal e trabalhista da subcontratada, respondendo solidariamente com esta pelo inadimplemento destas quando relacionadas com o objeto do Contrato.</w:t>
      </w:r>
    </w:p>
    <w:p w:rsidR="00715AA5" w:rsidRPr="004421AE" w:rsidRDefault="00715AA5" w:rsidP="00A261FD">
      <w:pPr>
        <w:pStyle w:val="Recuodecorpodetexto2"/>
        <w:numPr>
          <w:ilvl w:val="1"/>
          <w:numId w:val="12"/>
        </w:numPr>
        <w:spacing w:after="0" w:line="360" w:lineRule="auto"/>
        <w:ind w:left="0" w:firstLine="0"/>
        <w:rPr>
          <w:rFonts w:cs="Arial"/>
          <w:sz w:val="22"/>
          <w:szCs w:val="22"/>
        </w:rPr>
      </w:pPr>
      <w:r w:rsidRPr="004421AE">
        <w:rPr>
          <w:rFonts w:cs="Arial"/>
          <w:sz w:val="22"/>
          <w:szCs w:val="22"/>
        </w:rPr>
        <w:t>A relação que se estabelece na assinatura do Contrato é exclusivamente entre a CESAMA e a Contratada, não havendo qualquer vínculo ou relação de nenhuma espécie entre a CESAMA e a subcontratada.</w:t>
      </w:r>
    </w:p>
    <w:p w:rsidR="008407D2" w:rsidRDefault="008407D2" w:rsidP="00715AA5">
      <w:pPr>
        <w:spacing w:before="120" w:line="360" w:lineRule="auto"/>
        <w:rPr>
          <w:rFonts w:ascii="Arial" w:hAnsi="Arial" w:cs="Arial"/>
          <w:b/>
        </w:rPr>
      </w:pPr>
    </w:p>
    <w:p w:rsidR="00715AA5" w:rsidRPr="004421AE" w:rsidRDefault="00715AA5" w:rsidP="00715AA5">
      <w:pPr>
        <w:spacing w:before="120" w:line="360" w:lineRule="auto"/>
        <w:rPr>
          <w:rFonts w:ascii="Arial" w:hAnsi="Arial" w:cs="Arial"/>
          <w:b/>
        </w:rPr>
      </w:pPr>
      <w:r w:rsidRPr="004421AE">
        <w:rPr>
          <w:rFonts w:ascii="Arial" w:hAnsi="Arial" w:cs="Arial"/>
          <w:b/>
        </w:rPr>
        <w:t>13.</w:t>
      </w:r>
      <w:r w:rsidRPr="004421AE">
        <w:rPr>
          <w:rFonts w:ascii="Arial" w:hAnsi="Arial" w:cs="Arial"/>
          <w:b/>
        </w:rPr>
        <w:tab/>
        <w:t>DA INEXECUÇÃO E DA RESCISÃO DO CONTRATO</w:t>
      </w:r>
    </w:p>
    <w:p w:rsidR="00715AA5" w:rsidRPr="004421AE"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No que se refere à inexecução e à rescisão do contrato, aplica-se o disposto nos </w:t>
      </w:r>
      <w:proofErr w:type="spellStart"/>
      <w:r w:rsidRPr="004421AE">
        <w:rPr>
          <w:rFonts w:ascii="Arial" w:hAnsi="Arial" w:cs="Arial"/>
        </w:rPr>
        <w:t>arts</w:t>
      </w:r>
      <w:proofErr w:type="spellEnd"/>
      <w:r w:rsidRPr="004421AE">
        <w:rPr>
          <w:rFonts w:ascii="Arial" w:hAnsi="Arial" w:cs="Arial"/>
        </w:rPr>
        <w:t xml:space="preserve">. 183 a 185 do Regulamento Interno de Licitações, Contratos e Convênios da </w:t>
      </w:r>
      <w:proofErr w:type="spellStart"/>
      <w:r w:rsidRPr="004421AE">
        <w:rPr>
          <w:rFonts w:ascii="Arial" w:hAnsi="Arial" w:cs="Arial"/>
        </w:rPr>
        <w:t>Cesama</w:t>
      </w:r>
      <w:proofErr w:type="spellEnd"/>
      <w:r w:rsidRPr="004421AE">
        <w:rPr>
          <w:rFonts w:ascii="Arial" w:hAnsi="Arial" w:cs="Arial"/>
        </w:rPr>
        <w:t xml:space="preserve">. </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A inexecução total ou parcial do contrato poderá ensejar a sua rescisão, com as conseqüências cabíveis.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Constituem motivos para rescisão do contrato os </w:t>
      </w:r>
      <w:proofErr w:type="gramStart"/>
      <w:r w:rsidRPr="004421AE">
        <w:rPr>
          <w:rFonts w:ascii="Arial" w:hAnsi="Arial" w:cs="Arial"/>
        </w:rPr>
        <w:t>especificados nos art. 184 e seguinte do RILC</w:t>
      </w:r>
      <w:proofErr w:type="gramEnd"/>
      <w:r w:rsidRPr="004421AE">
        <w:rPr>
          <w:rFonts w:ascii="Arial" w:hAnsi="Arial" w:cs="Arial"/>
        </w:rPr>
        <w:t>.</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do contrato poderá ser: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a.</w:t>
      </w:r>
      <w:proofErr w:type="gramEnd"/>
      <w:r w:rsidRPr="004421AE">
        <w:rPr>
          <w:rFonts w:ascii="Arial" w:hAnsi="Arial" w:cs="Arial"/>
        </w:rPr>
        <w:t xml:space="preserve"> por ato unilateral e escrito de qualquer das partes;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b.</w:t>
      </w:r>
      <w:proofErr w:type="gramEnd"/>
      <w:r w:rsidRPr="004421AE">
        <w:rPr>
          <w:rFonts w:ascii="Arial" w:hAnsi="Arial" w:cs="Arial"/>
        </w:rPr>
        <w:t xml:space="preserve"> amigável, por acordo entre as partes, reduzida a termo no processo de contratação, desde que haja conveniência para a </w:t>
      </w:r>
      <w:proofErr w:type="spellStart"/>
      <w:r w:rsidRPr="004421AE">
        <w:rPr>
          <w:rFonts w:ascii="Arial" w:hAnsi="Arial" w:cs="Arial"/>
        </w:rPr>
        <w:t>Cesama</w:t>
      </w:r>
      <w:proofErr w:type="spellEnd"/>
      <w:r w:rsidRPr="004421AE">
        <w:rPr>
          <w:rFonts w:ascii="Arial" w:hAnsi="Arial" w:cs="Arial"/>
        </w:rPr>
        <w:t xml:space="preserve">;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c.</w:t>
      </w:r>
      <w:proofErr w:type="gramEnd"/>
      <w:r w:rsidRPr="004421AE">
        <w:rPr>
          <w:rFonts w:ascii="Arial" w:hAnsi="Arial" w:cs="Arial"/>
        </w:rPr>
        <w:t xml:space="preserve"> judicial, nos termos da legislação.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Quando a rescisão ocorrer sem que haja culpa da outra parte contratante, será esta ressarcida dos prejuízos que houver </w:t>
      </w:r>
      <w:proofErr w:type="gramStart"/>
      <w:r w:rsidRPr="004421AE">
        <w:rPr>
          <w:rFonts w:ascii="Arial" w:hAnsi="Arial" w:cs="Arial"/>
        </w:rPr>
        <w:t>sofrido,</w:t>
      </w:r>
      <w:proofErr w:type="gramEnd"/>
      <w:r w:rsidRPr="004421AE">
        <w:rPr>
          <w:rFonts w:ascii="Arial" w:hAnsi="Arial" w:cs="Arial"/>
        </w:rPr>
        <w:t xml:space="preserve"> regularmente comprovados, e no caso da Contratada poderá ter ainda direito 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a.</w:t>
      </w:r>
      <w:proofErr w:type="gramEnd"/>
      <w:r w:rsidRPr="004421AE">
        <w:rPr>
          <w:rFonts w:ascii="Arial" w:hAnsi="Arial" w:cs="Arial"/>
        </w:rPr>
        <w:t xml:space="preserve"> devolução da garantia;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b.</w:t>
      </w:r>
      <w:proofErr w:type="gramEnd"/>
      <w:r w:rsidRPr="004421AE">
        <w:rPr>
          <w:rFonts w:ascii="Arial" w:hAnsi="Arial" w:cs="Arial"/>
        </w:rPr>
        <w:t xml:space="preserve"> pagamentos devidos pela execução do contrato até a data da rescisão;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c.</w:t>
      </w:r>
      <w:proofErr w:type="gramEnd"/>
      <w:r w:rsidRPr="004421AE">
        <w:rPr>
          <w:rFonts w:ascii="Arial" w:hAnsi="Arial" w:cs="Arial"/>
        </w:rPr>
        <w:t xml:space="preserve"> pagamento do custo da desmobilização.</w:t>
      </w:r>
    </w:p>
    <w:p w:rsidR="00715AA5" w:rsidRPr="004421AE"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DISPOSIÇÕES GERAIS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bCs/>
        </w:rPr>
      </w:pPr>
      <w:r w:rsidRPr="004421AE">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4421AE"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4421AE">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4421AE">
        <w:rPr>
          <w:rFonts w:ascii="Arial" w:hAnsi="Arial" w:cs="Arial"/>
          <w:bCs/>
        </w:rPr>
        <w:t>precedido de cálculo ou de demonstração analítica do aumento ou diminuição dos custos, obedecidos</w:t>
      </w:r>
      <w:proofErr w:type="gramEnd"/>
      <w:r w:rsidRPr="004421AE">
        <w:rPr>
          <w:rFonts w:ascii="Arial" w:hAnsi="Arial" w:cs="Arial"/>
          <w:bCs/>
        </w:rPr>
        <w:t xml:space="preserve"> os critérios estabelecidos em planilha de formação de preços e tendo como limite a média dos preços encontrados no mercado em geral.</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Cs/>
        </w:rPr>
      </w:pPr>
      <w:r w:rsidRPr="004421AE">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421AE">
        <w:rPr>
          <w:rFonts w:ascii="Arial" w:hAnsi="Arial" w:cs="Arial"/>
          <w:bCs/>
        </w:rPr>
        <w:t>pleno vigor</w:t>
      </w:r>
      <w:proofErr w:type="gramEnd"/>
      <w:r w:rsidRPr="004421AE">
        <w:rPr>
          <w:rFonts w:ascii="Arial" w:hAnsi="Arial" w:cs="Arial"/>
          <w:bCs/>
        </w:rPr>
        <w:t xml:space="preserve"> todas as condições do ajuste e podendo a CESAMA exigir o seu cumprimento a qualquer tempo.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4421AE">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
          <w:bCs/>
        </w:rPr>
      </w:pPr>
      <w:r w:rsidRPr="004421AE">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15AA5" w:rsidRPr="00063765" w:rsidRDefault="00715AA5" w:rsidP="00715AA5">
      <w:pPr>
        <w:spacing w:before="120"/>
        <w:ind w:left="2268"/>
        <w:jc w:val="both"/>
        <w:rPr>
          <w:rFonts w:ascii="Arial" w:hAnsi="Arial" w:cs="Arial"/>
          <w:bCs/>
          <w:sz w:val="20"/>
          <w:szCs w:val="20"/>
        </w:rPr>
      </w:pPr>
      <w:r w:rsidRPr="00063765">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tbl>
      <w:tblPr>
        <w:tblStyle w:val="Tabelacomgrade"/>
        <w:tblW w:w="981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322"/>
      </w:tblGrid>
      <w:tr w:rsidR="00A4014E" w:rsidRPr="00063765" w:rsidTr="00A4014E">
        <w:tc>
          <w:tcPr>
            <w:tcW w:w="5495" w:type="dxa"/>
          </w:tcPr>
          <w:p w:rsidR="00A4014E" w:rsidRPr="00063765" w:rsidRDefault="00A4014E" w:rsidP="00A4014E">
            <w:pPr>
              <w:rPr>
                <w:rFonts w:ascii="Arial" w:hAnsi="Arial" w:cs="Arial"/>
                <w:b/>
                <w:bCs/>
                <w:sz w:val="24"/>
                <w:szCs w:val="24"/>
              </w:rPr>
            </w:pPr>
          </w:p>
        </w:tc>
        <w:tc>
          <w:tcPr>
            <w:tcW w:w="4322" w:type="dxa"/>
          </w:tcPr>
          <w:p w:rsidR="00A4014E" w:rsidRPr="00063765" w:rsidRDefault="00A4014E" w:rsidP="00715AA5">
            <w:pPr>
              <w:rPr>
                <w:rFonts w:ascii="Arial" w:hAnsi="Arial" w:cs="Arial"/>
                <w:b/>
                <w:bCs/>
                <w:sz w:val="24"/>
                <w:szCs w:val="24"/>
              </w:rPr>
            </w:pPr>
          </w:p>
        </w:tc>
      </w:tr>
    </w:tbl>
    <w:p w:rsidR="001E6DFE" w:rsidRDefault="001E6DFE" w:rsidP="001E6DFE">
      <w:pPr>
        <w:jc w:val="center"/>
        <w:rPr>
          <w:rFonts w:cs="Arial"/>
          <w:i/>
        </w:rPr>
      </w:pPr>
      <w:r>
        <w:rPr>
          <w:rFonts w:cs="Arial"/>
          <w:i/>
        </w:rPr>
        <w:t>Assinado no Original</w:t>
      </w:r>
    </w:p>
    <w:p w:rsidR="00715AA5" w:rsidRPr="00063765" w:rsidRDefault="00715AA5" w:rsidP="00715AA5">
      <w:pPr>
        <w:jc w:val="center"/>
        <w:rPr>
          <w:rFonts w:ascii="Arial" w:hAnsi="Arial" w:cs="Arial"/>
          <w:b/>
          <w:bCs/>
          <w:sz w:val="24"/>
          <w:szCs w:val="24"/>
        </w:rPr>
      </w:pPr>
      <w:r w:rsidRPr="00063765">
        <w:rPr>
          <w:rFonts w:ascii="Arial" w:hAnsi="Arial" w:cs="Arial"/>
          <w:b/>
          <w:bCs/>
          <w:sz w:val="24"/>
          <w:szCs w:val="24"/>
        </w:rPr>
        <w:t>Marcelo Mello do Amaral</w:t>
      </w:r>
    </w:p>
    <w:p w:rsidR="006828EC" w:rsidRPr="00063765" w:rsidRDefault="00715AA5" w:rsidP="004421AE">
      <w:pPr>
        <w:jc w:val="center"/>
        <w:rPr>
          <w:sz w:val="24"/>
          <w:szCs w:val="24"/>
        </w:rPr>
      </w:pPr>
      <w:r w:rsidRPr="00063765">
        <w:rPr>
          <w:rFonts w:ascii="Arial" w:hAnsi="Arial" w:cs="Arial"/>
          <w:b/>
          <w:bCs/>
          <w:sz w:val="24"/>
          <w:szCs w:val="24"/>
        </w:rPr>
        <w:t>Diretor de Desenvolvimento e Expansão - DRDE</w:t>
      </w:r>
    </w:p>
    <w:sectPr w:rsidR="006828EC" w:rsidRPr="00063765" w:rsidSect="0038536B">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51A" w:rsidRDefault="007D551A" w:rsidP="00912249">
      <w:pPr>
        <w:spacing w:after="0" w:line="240" w:lineRule="auto"/>
      </w:pPr>
      <w:r>
        <w:separator/>
      </w:r>
    </w:p>
  </w:endnote>
  <w:endnote w:type="continuationSeparator" w:id="1">
    <w:p w:rsidR="007D551A" w:rsidRDefault="007D551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51A" w:rsidRPr="00262B4E" w:rsidRDefault="007D551A"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7D551A" w:rsidRPr="00262B4E" w:rsidRDefault="007D551A"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D551A" w:rsidRPr="00262B4E" w:rsidRDefault="007D551A"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9104</w:t>
    </w:r>
  </w:p>
  <w:p w:rsidR="007D551A" w:rsidRPr="00262B4E" w:rsidRDefault="007D551A" w:rsidP="00933362">
    <w:pPr>
      <w:pStyle w:val="Rodap"/>
      <w:tabs>
        <w:tab w:val="clear" w:pos="8504"/>
        <w:tab w:val="right" w:pos="8505"/>
      </w:tabs>
      <w:ind w:right="-1"/>
      <w:jc w:val="center"/>
      <w:rPr>
        <w:rFonts w:ascii="Arial" w:hAnsi="Arial" w:cs="Arial"/>
        <w:color w:val="AEAAAA"/>
        <w:sz w:val="16"/>
        <w:szCs w:val="16"/>
      </w:rPr>
    </w:pPr>
  </w:p>
  <w:p w:rsidR="007D551A" w:rsidRPr="00DC08CD" w:rsidRDefault="007D551A"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7D551A" w:rsidRPr="002F2ABF" w:rsidRDefault="007D551A"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51A" w:rsidRDefault="007D551A" w:rsidP="00912249">
      <w:pPr>
        <w:spacing w:after="0" w:line="240" w:lineRule="auto"/>
      </w:pPr>
      <w:r>
        <w:separator/>
      </w:r>
    </w:p>
  </w:footnote>
  <w:footnote w:type="continuationSeparator" w:id="1">
    <w:p w:rsidR="007D551A" w:rsidRDefault="007D551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51A" w:rsidRDefault="007D551A"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2">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21">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22">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5">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6">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8">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9"/>
  </w:num>
  <w:num w:numId="2">
    <w:abstractNumId w:val="14"/>
  </w:num>
  <w:num w:numId="3">
    <w:abstractNumId w:val="7"/>
  </w:num>
  <w:num w:numId="4">
    <w:abstractNumId w:val="4"/>
  </w:num>
  <w:num w:numId="5">
    <w:abstractNumId w:val="2"/>
  </w:num>
  <w:num w:numId="6">
    <w:abstractNumId w:val="5"/>
  </w:num>
  <w:num w:numId="7">
    <w:abstractNumId w:val="27"/>
  </w:num>
  <w:num w:numId="8">
    <w:abstractNumId w:val="28"/>
  </w:num>
  <w:num w:numId="9">
    <w:abstractNumId w:val="25"/>
  </w:num>
  <w:num w:numId="10">
    <w:abstractNumId w:val="0"/>
  </w:num>
  <w:num w:numId="11">
    <w:abstractNumId w:val="1"/>
  </w:num>
  <w:num w:numId="12">
    <w:abstractNumId w:val="15"/>
  </w:num>
  <w:num w:numId="13">
    <w:abstractNumId w:val="13"/>
  </w:num>
  <w:num w:numId="14">
    <w:abstractNumId w:val="10"/>
  </w:num>
  <w:num w:numId="15">
    <w:abstractNumId w:val="3"/>
  </w:num>
  <w:num w:numId="16">
    <w:abstractNumId w:val="17"/>
  </w:num>
  <w:num w:numId="17">
    <w:abstractNumId w:val="22"/>
  </w:num>
  <w:num w:numId="18">
    <w:abstractNumId w:val="21"/>
  </w:num>
  <w:num w:numId="19">
    <w:abstractNumId w:val="6"/>
  </w:num>
  <w:num w:numId="20">
    <w:abstractNumId w:val="20"/>
  </w:num>
  <w:num w:numId="21">
    <w:abstractNumId w:val="23"/>
  </w:num>
  <w:num w:numId="22">
    <w:abstractNumId w:val="19"/>
  </w:num>
  <w:num w:numId="23">
    <w:abstractNumId w:val="26"/>
  </w:num>
  <w:num w:numId="24">
    <w:abstractNumId w:val="18"/>
  </w:num>
  <w:num w:numId="25">
    <w:abstractNumId w:val="24"/>
  </w:num>
  <w:num w:numId="26">
    <w:abstractNumId w:val="16"/>
  </w:num>
  <w:num w:numId="27">
    <w:abstractNumId w:val="8"/>
  </w:num>
  <w:num w:numId="28">
    <w:abstractNumId w:val="12"/>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912249"/>
    <w:rsid w:val="00005C6B"/>
    <w:rsid w:val="00026387"/>
    <w:rsid w:val="000364F4"/>
    <w:rsid w:val="0004235E"/>
    <w:rsid w:val="00061301"/>
    <w:rsid w:val="00063765"/>
    <w:rsid w:val="00066327"/>
    <w:rsid w:val="00066360"/>
    <w:rsid w:val="000737E1"/>
    <w:rsid w:val="00080042"/>
    <w:rsid w:val="000A6845"/>
    <w:rsid w:val="000B1DEF"/>
    <w:rsid w:val="000C4D24"/>
    <w:rsid w:val="000D6B85"/>
    <w:rsid w:val="000E13ED"/>
    <w:rsid w:val="00103317"/>
    <w:rsid w:val="00117E91"/>
    <w:rsid w:val="00145B60"/>
    <w:rsid w:val="00163810"/>
    <w:rsid w:val="001A1114"/>
    <w:rsid w:val="001A421A"/>
    <w:rsid w:val="001A71F5"/>
    <w:rsid w:val="001A7473"/>
    <w:rsid w:val="001A75EC"/>
    <w:rsid w:val="001D7F3F"/>
    <w:rsid w:val="001E374A"/>
    <w:rsid w:val="001E6DFE"/>
    <w:rsid w:val="001F464C"/>
    <w:rsid w:val="001F55BB"/>
    <w:rsid w:val="00201354"/>
    <w:rsid w:val="002132AB"/>
    <w:rsid w:val="00220483"/>
    <w:rsid w:val="00220B2C"/>
    <w:rsid w:val="002257F8"/>
    <w:rsid w:val="00231657"/>
    <w:rsid w:val="0023370B"/>
    <w:rsid w:val="002345A7"/>
    <w:rsid w:val="002362A7"/>
    <w:rsid w:val="00255898"/>
    <w:rsid w:val="002650C3"/>
    <w:rsid w:val="00270B6B"/>
    <w:rsid w:val="002A679D"/>
    <w:rsid w:val="002B0CC7"/>
    <w:rsid w:val="002B5833"/>
    <w:rsid w:val="002C3CFA"/>
    <w:rsid w:val="002D6FAC"/>
    <w:rsid w:val="003072C6"/>
    <w:rsid w:val="00312DA5"/>
    <w:rsid w:val="00317D6A"/>
    <w:rsid w:val="003249F4"/>
    <w:rsid w:val="00327A83"/>
    <w:rsid w:val="00351F8D"/>
    <w:rsid w:val="00352A9D"/>
    <w:rsid w:val="00354B34"/>
    <w:rsid w:val="0036552C"/>
    <w:rsid w:val="0038536B"/>
    <w:rsid w:val="00394A0C"/>
    <w:rsid w:val="003B0523"/>
    <w:rsid w:val="003B5AC8"/>
    <w:rsid w:val="003C3577"/>
    <w:rsid w:val="003F2B99"/>
    <w:rsid w:val="003F7688"/>
    <w:rsid w:val="004004F0"/>
    <w:rsid w:val="004067FA"/>
    <w:rsid w:val="004104A8"/>
    <w:rsid w:val="00422997"/>
    <w:rsid w:val="00422A90"/>
    <w:rsid w:val="004421AE"/>
    <w:rsid w:val="004534A0"/>
    <w:rsid w:val="00455047"/>
    <w:rsid w:val="00477461"/>
    <w:rsid w:val="004819DC"/>
    <w:rsid w:val="00486697"/>
    <w:rsid w:val="004A31E6"/>
    <w:rsid w:val="004A62C8"/>
    <w:rsid w:val="004C2BED"/>
    <w:rsid w:val="004E67CE"/>
    <w:rsid w:val="004F4BD7"/>
    <w:rsid w:val="005062EB"/>
    <w:rsid w:val="00511570"/>
    <w:rsid w:val="00521432"/>
    <w:rsid w:val="00526D98"/>
    <w:rsid w:val="005341EA"/>
    <w:rsid w:val="00545D60"/>
    <w:rsid w:val="00573996"/>
    <w:rsid w:val="00583B35"/>
    <w:rsid w:val="00584BC3"/>
    <w:rsid w:val="00585706"/>
    <w:rsid w:val="005A1FD8"/>
    <w:rsid w:val="005A2012"/>
    <w:rsid w:val="005A36FD"/>
    <w:rsid w:val="005B1973"/>
    <w:rsid w:val="006038AD"/>
    <w:rsid w:val="00611C5A"/>
    <w:rsid w:val="00611EC3"/>
    <w:rsid w:val="00616A96"/>
    <w:rsid w:val="0062404A"/>
    <w:rsid w:val="00631C9E"/>
    <w:rsid w:val="006329F7"/>
    <w:rsid w:val="006504D9"/>
    <w:rsid w:val="00656506"/>
    <w:rsid w:val="006828EC"/>
    <w:rsid w:val="00682CF1"/>
    <w:rsid w:val="006A52A0"/>
    <w:rsid w:val="006C507B"/>
    <w:rsid w:val="006D0D71"/>
    <w:rsid w:val="006F4920"/>
    <w:rsid w:val="00701E05"/>
    <w:rsid w:val="00710B22"/>
    <w:rsid w:val="00712C3F"/>
    <w:rsid w:val="00715AA5"/>
    <w:rsid w:val="0076066E"/>
    <w:rsid w:val="00775883"/>
    <w:rsid w:val="00783370"/>
    <w:rsid w:val="007850A9"/>
    <w:rsid w:val="00790D4B"/>
    <w:rsid w:val="00791991"/>
    <w:rsid w:val="007A23C7"/>
    <w:rsid w:val="007B7D56"/>
    <w:rsid w:val="007D551A"/>
    <w:rsid w:val="00803379"/>
    <w:rsid w:val="0081348A"/>
    <w:rsid w:val="00820402"/>
    <w:rsid w:val="0083096F"/>
    <w:rsid w:val="00833053"/>
    <w:rsid w:val="0083348B"/>
    <w:rsid w:val="00833D99"/>
    <w:rsid w:val="008407D2"/>
    <w:rsid w:val="00856121"/>
    <w:rsid w:val="00877AA8"/>
    <w:rsid w:val="00894E85"/>
    <w:rsid w:val="008A5CF0"/>
    <w:rsid w:val="008B3789"/>
    <w:rsid w:val="008B7B01"/>
    <w:rsid w:val="008C33EF"/>
    <w:rsid w:val="008C3EB9"/>
    <w:rsid w:val="008C7E1A"/>
    <w:rsid w:val="009027D6"/>
    <w:rsid w:val="009027E9"/>
    <w:rsid w:val="00904EC9"/>
    <w:rsid w:val="00905B93"/>
    <w:rsid w:val="00912249"/>
    <w:rsid w:val="00916A0D"/>
    <w:rsid w:val="0092530E"/>
    <w:rsid w:val="00933362"/>
    <w:rsid w:val="00942086"/>
    <w:rsid w:val="0094664F"/>
    <w:rsid w:val="009470F2"/>
    <w:rsid w:val="00960A5B"/>
    <w:rsid w:val="00991979"/>
    <w:rsid w:val="009925EF"/>
    <w:rsid w:val="00993796"/>
    <w:rsid w:val="00995C9A"/>
    <w:rsid w:val="009B3D71"/>
    <w:rsid w:val="009C2E10"/>
    <w:rsid w:val="009C63BD"/>
    <w:rsid w:val="009E0EC9"/>
    <w:rsid w:val="009E3ABD"/>
    <w:rsid w:val="00A028AC"/>
    <w:rsid w:val="00A03E80"/>
    <w:rsid w:val="00A03EEA"/>
    <w:rsid w:val="00A15559"/>
    <w:rsid w:val="00A164DF"/>
    <w:rsid w:val="00A16EBA"/>
    <w:rsid w:val="00A261FD"/>
    <w:rsid w:val="00A4014E"/>
    <w:rsid w:val="00A458A8"/>
    <w:rsid w:val="00A67E8C"/>
    <w:rsid w:val="00A7342C"/>
    <w:rsid w:val="00A82372"/>
    <w:rsid w:val="00A83C0B"/>
    <w:rsid w:val="00A85FDD"/>
    <w:rsid w:val="00A96E10"/>
    <w:rsid w:val="00AB02B9"/>
    <w:rsid w:val="00AB260C"/>
    <w:rsid w:val="00AB545F"/>
    <w:rsid w:val="00AC7B3A"/>
    <w:rsid w:val="00AD6BC0"/>
    <w:rsid w:val="00AE0C43"/>
    <w:rsid w:val="00AE4455"/>
    <w:rsid w:val="00AE49A2"/>
    <w:rsid w:val="00AF404E"/>
    <w:rsid w:val="00B01358"/>
    <w:rsid w:val="00B07986"/>
    <w:rsid w:val="00B546C0"/>
    <w:rsid w:val="00B823B0"/>
    <w:rsid w:val="00B950AF"/>
    <w:rsid w:val="00BA6B13"/>
    <w:rsid w:val="00BB6C46"/>
    <w:rsid w:val="00BB7C99"/>
    <w:rsid w:val="00BC0430"/>
    <w:rsid w:val="00BC6606"/>
    <w:rsid w:val="00BE3558"/>
    <w:rsid w:val="00BF1729"/>
    <w:rsid w:val="00BF42DC"/>
    <w:rsid w:val="00C04CF8"/>
    <w:rsid w:val="00C175E2"/>
    <w:rsid w:val="00C40F72"/>
    <w:rsid w:val="00C442F5"/>
    <w:rsid w:val="00C55A43"/>
    <w:rsid w:val="00C653F9"/>
    <w:rsid w:val="00C728B5"/>
    <w:rsid w:val="00C72CFA"/>
    <w:rsid w:val="00C8052B"/>
    <w:rsid w:val="00C83635"/>
    <w:rsid w:val="00CB2E4C"/>
    <w:rsid w:val="00CB60AC"/>
    <w:rsid w:val="00CB741E"/>
    <w:rsid w:val="00CD4C3A"/>
    <w:rsid w:val="00D0683B"/>
    <w:rsid w:val="00D10FA6"/>
    <w:rsid w:val="00D14DD0"/>
    <w:rsid w:val="00D17723"/>
    <w:rsid w:val="00D2340B"/>
    <w:rsid w:val="00D26B37"/>
    <w:rsid w:val="00D26BFB"/>
    <w:rsid w:val="00D44FA9"/>
    <w:rsid w:val="00D81932"/>
    <w:rsid w:val="00D8345D"/>
    <w:rsid w:val="00DA3297"/>
    <w:rsid w:val="00DB43C7"/>
    <w:rsid w:val="00DB6955"/>
    <w:rsid w:val="00DC08CD"/>
    <w:rsid w:val="00DD14D5"/>
    <w:rsid w:val="00DE1C19"/>
    <w:rsid w:val="00DF3464"/>
    <w:rsid w:val="00E020AF"/>
    <w:rsid w:val="00E1442F"/>
    <w:rsid w:val="00E5481A"/>
    <w:rsid w:val="00E77627"/>
    <w:rsid w:val="00E86582"/>
    <w:rsid w:val="00E91762"/>
    <w:rsid w:val="00EA11DF"/>
    <w:rsid w:val="00EC1A77"/>
    <w:rsid w:val="00ED0B0C"/>
    <w:rsid w:val="00ED7B30"/>
    <w:rsid w:val="00F005F0"/>
    <w:rsid w:val="00F30C03"/>
    <w:rsid w:val="00F30F05"/>
    <w:rsid w:val="00F37E63"/>
    <w:rsid w:val="00F60160"/>
    <w:rsid w:val="00F73E0F"/>
    <w:rsid w:val="00F74565"/>
    <w:rsid w:val="00F9058E"/>
    <w:rsid w:val="00FB5847"/>
    <w:rsid w:val="00FC62EE"/>
    <w:rsid w:val="00FD075D"/>
    <w:rsid w:val="00FD3190"/>
    <w:rsid w:val="00FD7D30"/>
    <w:rsid w:val="00FE0DC2"/>
    <w:rsid w:val="00FE1963"/>
    <w:rsid w:val="00FE3886"/>
    <w:rsid w:val="00FE4A16"/>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3ED"/>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divs>
    <w:div w:id="589971007">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4110</Words>
  <Characters>22197</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13</cp:revision>
  <cp:lastPrinted>2022-02-07T11:29:00Z</cp:lastPrinted>
  <dcterms:created xsi:type="dcterms:W3CDTF">2022-02-04T11:07:00Z</dcterms:created>
  <dcterms:modified xsi:type="dcterms:W3CDTF">2022-02-23T18:23:00Z</dcterms:modified>
</cp:coreProperties>
</file>